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B0" w:rsidRDefault="00B055F1" w:rsidP="008A6B6C">
      <w:r>
        <w:rPr>
          <w:noProof/>
        </w:rPr>
        <w:drawing>
          <wp:inline distT="0" distB="0" distL="0" distR="0">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x1.gif"/>
                    <pic:cNvPicPr/>
                  </pic:nvPicPr>
                  <pic:blipFill>
                    <a:blip r:embed="rId9"/>
                    <a:stretch>
                      <a:fillRect/>
                    </a:stretch>
                  </pic:blipFill>
                  <pic:spPr>
                    <a:xfrm>
                      <a:off x="0" y="0"/>
                      <a:ext cx="9525" cy="9525"/>
                    </a:xfrm>
                    <a:prstGeom prst="rect">
                      <a:avLst/>
                    </a:prstGeom>
                  </pic:spPr>
                </pic:pic>
              </a:graphicData>
            </a:graphic>
          </wp:inline>
        </w:drawing>
      </w:r>
    </w:p>
    <w:p w:rsidR="007076B0" w:rsidRDefault="007076B0" w:rsidP="007076B0"/>
    <w:p w:rsidR="007076B0" w:rsidRPr="007076B0" w:rsidRDefault="007076B0" w:rsidP="007076B0"/>
    <w:p w:rsidR="007076B0" w:rsidRPr="007076B0" w:rsidRDefault="007076B0" w:rsidP="007076B0"/>
    <w:p w:rsidR="007076B0" w:rsidRPr="007076B0" w:rsidRDefault="007076B0" w:rsidP="007076B0"/>
    <w:p w:rsidR="00796D5C" w:rsidRPr="00796D5C" w:rsidRDefault="00796D5C" w:rsidP="00796D5C">
      <w:pPr>
        <w:jc w:val="center"/>
        <w:rPr>
          <w:rFonts w:asciiTheme="majorHAnsi" w:eastAsiaTheme="majorEastAsia" w:hAnsiTheme="majorHAnsi" w:cstheme="majorBidi"/>
          <w:b/>
          <w:bCs/>
          <w:color w:val="365F91" w:themeColor="accent1" w:themeShade="BF"/>
          <w:kern w:val="0"/>
          <w:sz w:val="36"/>
          <w:szCs w:val="36"/>
        </w:rPr>
      </w:pPr>
      <w:r w:rsidRPr="00796D5C">
        <w:rPr>
          <w:rFonts w:asciiTheme="majorHAnsi" w:eastAsiaTheme="majorEastAsia" w:hAnsiTheme="majorHAnsi" w:cstheme="majorBidi"/>
          <w:b/>
          <w:bCs/>
          <w:color w:val="365F91" w:themeColor="accent1" w:themeShade="BF"/>
          <w:kern w:val="0"/>
          <w:sz w:val="36"/>
          <w:szCs w:val="36"/>
        </w:rPr>
        <w:t>Overview of the CPH-NEW</w:t>
      </w:r>
      <w:r>
        <w:rPr>
          <w:rFonts w:asciiTheme="majorHAnsi" w:eastAsiaTheme="majorEastAsia" w:hAnsiTheme="majorHAnsi" w:cstheme="majorBidi"/>
          <w:b/>
          <w:bCs/>
          <w:color w:val="365F91" w:themeColor="accent1" w:themeShade="BF"/>
          <w:kern w:val="0"/>
          <w:sz w:val="36"/>
          <w:szCs w:val="36"/>
        </w:rPr>
        <w:t xml:space="preserve"> Healthy Workplace</w:t>
      </w:r>
    </w:p>
    <w:p w:rsidR="00796D5C" w:rsidRPr="00796D5C" w:rsidRDefault="00796D5C" w:rsidP="00796D5C">
      <w:pPr>
        <w:jc w:val="center"/>
        <w:rPr>
          <w:rFonts w:asciiTheme="majorHAnsi" w:eastAsiaTheme="majorEastAsia" w:hAnsiTheme="majorHAnsi" w:cstheme="majorBidi"/>
          <w:b/>
          <w:bCs/>
          <w:color w:val="365F91" w:themeColor="accent1" w:themeShade="BF"/>
          <w:kern w:val="0"/>
          <w:sz w:val="36"/>
          <w:szCs w:val="36"/>
        </w:rPr>
      </w:pPr>
      <w:r w:rsidRPr="00796D5C">
        <w:rPr>
          <w:rFonts w:asciiTheme="majorHAnsi" w:eastAsiaTheme="majorEastAsia" w:hAnsiTheme="majorHAnsi" w:cstheme="majorBidi"/>
          <w:b/>
          <w:bCs/>
          <w:color w:val="365F91" w:themeColor="accent1" w:themeShade="BF"/>
          <w:kern w:val="0"/>
          <w:sz w:val="36"/>
          <w:szCs w:val="36"/>
        </w:rPr>
        <w:t>Participatory Program</w:t>
      </w:r>
      <w:r>
        <w:rPr>
          <w:rFonts w:asciiTheme="majorHAnsi" w:eastAsiaTheme="majorEastAsia" w:hAnsiTheme="majorHAnsi" w:cstheme="majorBidi"/>
          <w:b/>
          <w:bCs/>
          <w:color w:val="365F91" w:themeColor="accent1" w:themeShade="BF"/>
          <w:kern w:val="0"/>
          <w:sz w:val="36"/>
          <w:szCs w:val="36"/>
        </w:rPr>
        <w:t xml:space="preserve"> </w:t>
      </w:r>
      <w:r w:rsidRPr="00796D5C">
        <w:rPr>
          <w:rFonts w:asciiTheme="majorHAnsi" w:eastAsiaTheme="majorEastAsia" w:hAnsiTheme="majorHAnsi" w:cstheme="majorBidi"/>
          <w:b/>
          <w:bCs/>
          <w:color w:val="365F91" w:themeColor="accent1" w:themeShade="BF"/>
          <w:kern w:val="0"/>
          <w:sz w:val="36"/>
          <w:szCs w:val="36"/>
        </w:rPr>
        <w:t>for Total Worker Health</w:t>
      </w:r>
      <w:r w:rsidRPr="00796D5C">
        <w:rPr>
          <w:rFonts w:asciiTheme="majorHAnsi" w:eastAsiaTheme="majorEastAsia" w:hAnsiTheme="majorHAnsi" w:cstheme="majorBidi"/>
          <w:b/>
          <w:bCs/>
          <w:color w:val="365F91" w:themeColor="accent1" w:themeShade="BF"/>
          <w:kern w:val="0"/>
          <w:sz w:val="36"/>
          <w:szCs w:val="36"/>
          <w:vertAlign w:val="superscript"/>
        </w:rPr>
        <w:t>TM</w:t>
      </w:r>
    </w:p>
    <w:p w:rsidR="007076B0" w:rsidRPr="007076B0" w:rsidRDefault="007076B0" w:rsidP="007076B0"/>
    <w:p w:rsidR="007076B0" w:rsidRPr="00137BA7" w:rsidRDefault="007076B0" w:rsidP="007076B0"/>
    <w:p w:rsidR="00137BA7" w:rsidRDefault="00137BA7" w:rsidP="00137BA7">
      <w:r w:rsidRPr="00137BA7">
        <w:t xml:space="preserve">SCRIPT: </w:t>
      </w:r>
    </w:p>
    <w:p w:rsidR="00BC3FF3" w:rsidRDefault="00BC3FF3" w:rsidP="00137BA7"/>
    <w:p w:rsidR="00BC3FF3" w:rsidRPr="00137BA7" w:rsidRDefault="00BC3FF3" w:rsidP="00137BA7">
      <w:r w:rsidRPr="00BE44C2">
        <w:rPr>
          <w:b/>
        </w:rPr>
        <w:t>Slide 1</w:t>
      </w:r>
      <w:r>
        <w:t>:</w:t>
      </w:r>
    </w:p>
    <w:p w:rsidR="00137BA7" w:rsidRPr="00193977" w:rsidRDefault="00137BA7" w:rsidP="00137BA7">
      <w:pPr>
        <w:rPr>
          <w:b/>
        </w:rPr>
      </w:pPr>
    </w:p>
    <w:p w:rsidR="00137BA7" w:rsidRDefault="00137BA7" w:rsidP="00137BA7">
      <w:pPr>
        <w:pStyle w:val="ListParagraph"/>
        <w:numPr>
          <w:ilvl w:val="0"/>
          <w:numId w:val="2"/>
        </w:numPr>
        <w:spacing w:after="200"/>
      </w:pPr>
      <w:r>
        <w:t>CPH-NEW, the Center for the Promotion of Health in the New England Workplace, a NIOSH Center for Excellence to Promote a Healthier Workforce presents...</w:t>
      </w:r>
    </w:p>
    <w:p w:rsidR="00137BA7" w:rsidRDefault="00137BA7" w:rsidP="00137BA7">
      <w:pPr>
        <w:pStyle w:val="ListParagraph"/>
      </w:pPr>
    </w:p>
    <w:p w:rsidR="00137BA7" w:rsidRDefault="00796D5C" w:rsidP="00D5137E">
      <w:pPr>
        <w:spacing w:after="200"/>
      </w:pPr>
      <w:r>
        <w:t xml:space="preserve">Overview of the CPH NEW Healthy Workplace Participatory Program for Total Worker Health </w:t>
      </w:r>
    </w:p>
    <w:p w:rsidR="00BC3FF3" w:rsidRDefault="00BC3FF3" w:rsidP="00BC3FF3">
      <w:pPr>
        <w:pStyle w:val="ListParagraph"/>
      </w:pPr>
    </w:p>
    <w:p w:rsidR="00137BA7" w:rsidRDefault="00BC3FF3" w:rsidP="00BE44C2">
      <w:pPr>
        <w:spacing w:after="200"/>
      </w:pPr>
      <w:r w:rsidRPr="00BE44C2">
        <w:rPr>
          <w:b/>
        </w:rPr>
        <w:t>Slide 2</w:t>
      </w:r>
      <w:r>
        <w:t>:</w:t>
      </w:r>
    </w:p>
    <w:p w:rsidR="00137BA7" w:rsidRPr="00B56FD9" w:rsidRDefault="00443EA2" w:rsidP="00137BA7">
      <w:pPr>
        <w:pStyle w:val="ListParagraph"/>
        <w:numPr>
          <w:ilvl w:val="0"/>
          <w:numId w:val="2"/>
        </w:numPr>
        <w:spacing w:after="200"/>
      </w:pPr>
      <w:r>
        <w:t xml:space="preserve">Why do we need a </w:t>
      </w:r>
      <w:r w:rsidR="00511D07">
        <w:t xml:space="preserve">safety and wellness program for employees? </w:t>
      </w:r>
    </w:p>
    <w:p w:rsidR="00137BA7" w:rsidRDefault="00137BA7" w:rsidP="00137BA7">
      <w:pPr>
        <w:pStyle w:val="ListParagraph"/>
      </w:pPr>
    </w:p>
    <w:p w:rsidR="00511D07" w:rsidRDefault="00511D07" w:rsidP="0025557A">
      <w:pPr>
        <w:pStyle w:val="ListParagraph"/>
        <w:numPr>
          <w:ilvl w:val="0"/>
          <w:numId w:val="5"/>
        </w:numPr>
        <w:spacing w:after="200"/>
        <w:ind w:left="1080"/>
      </w:pPr>
      <w:r>
        <w:t xml:space="preserve">Annually, employees </w:t>
      </w:r>
      <w:r w:rsidRPr="00511D07">
        <w:t xml:space="preserve">report nearly </w:t>
      </w:r>
      <w:r w:rsidRPr="00511D07">
        <w:rPr>
          <w:bCs/>
        </w:rPr>
        <w:t xml:space="preserve">4 million </w:t>
      </w:r>
      <w:r w:rsidRPr="00511D07">
        <w:t>nonfatal workplace injuries and illnesses.</w:t>
      </w:r>
    </w:p>
    <w:p w:rsidR="00511D07" w:rsidRDefault="00511D07" w:rsidP="0025557A">
      <w:pPr>
        <w:pStyle w:val="ListParagraph"/>
        <w:spacing w:after="200"/>
        <w:ind w:left="1080"/>
      </w:pPr>
    </w:p>
    <w:p w:rsidR="00511D07" w:rsidRDefault="00511D07" w:rsidP="0025557A">
      <w:pPr>
        <w:pStyle w:val="ListParagraph"/>
        <w:numPr>
          <w:ilvl w:val="0"/>
          <w:numId w:val="5"/>
        </w:numPr>
        <w:spacing w:after="200"/>
        <w:ind w:left="1080"/>
      </w:pPr>
      <w:r w:rsidRPr="00511D07">
        <w:t xml:space="preserve">Nearly </w:t>
      </w:r>
      <w:r w:rsidRPr="00511D07">
        <w:rPr>
          <w:bCs/>
        </w:rPr>
        <w:t>50%</w:t>
      </w:r>
      <w:r w:rsidRPr="00511D07">
        <w:rPr>
          <w:b/>
          <w:bCs/>
        </w:rPr>
        <w:t xml:space="preserve"> </w:t>
      </w:r>
      <w:r w:rsidRPr="00511D07">
        <w:t>of Americans have one chronic health condition, and almost 1/2 of this group have more than 1 condition.</w:t>
      </w:r>
      <w:r>
        <w:t xml:space="preserve"> </w:t>
      </w:r>
    </w:p>
    <w:p w:rsidR="00137BA7" w:rsidRDefault="00137BA7" w:rsidP="0025557A">
      <w:pPr>
        <w:pStyle w:val="ListParagraph"/>
        <w:spacing w:after="200"/>
        <w:ind w:left="1080"/>
      </w:pPr>
    </w:p>
    <w:p w:rsidR="00511D07" w:rsidRPr="00BC3FF3" w:rsidRDefault="00137BA7" w:rsidP="0025557A">
      <w:pPr>
        <w:pStyle w:val="ListParagraph"/>
        <w:numPr>
          <w:ilvl w:val="0"/>
          <w:numId w:val="5"/>
        </w:numPr>
        <w:spacing w:after="200"/>
        <w:ind w:left="1080"/>
      </w:pPr>
      <w:r>
        <w:t xml:space="preserve"> </w:t>
      </w:r>
      <w:r w:rsidR="00511D07" w:rsidRPr="00BC3FF3">
        <w:t>By 20</w:t>
      </w:r>
      <w:r w:rsidR="00BC3FF3">
        <w:t>20</w:t>
      </w:r>
      <w:r w:rsidR="00511D07" w:rsidRPr="00BC3FF3">
        <w:t xml:space="preserve">, </w:t>
      </w:r>
      <w:r w:rsidR="00BC3FF3">
        <w:rPr>
          <w:bCs/>
        </w:rPr>
        <w:t>1 in 4</w:t>
      </w:r>
      <w:r w:rsidR="00511D07" w:rsidRPr="00BC3FF3">
        <w:rPr>
          <w:bCs/>
        </w:rPr>
        <w:t xml:space="preserve"> </w:t>
      </w:r>
      <w:r w:rsidR="00511D07" w:rsidRPr="00BC3FF3">
        <w:t>American workers will be 55 years of age or older</w:t>
      </w:r>
    </w:p>
    <w:p w:rsidR="00511D07" w:rsidRDefault="00511D07" w:rsidP="0025557A">
      <w:pPr>
        <w:pStyle w:val="ListParagraph"/>
        <w:spacing w:after="200"/>
        <w:ind w:left="1080"/>
      </w:pPr>
    </w:p>
    <w:p w:rsidR="00137BA7" w:rsidRDefault="00511D07" w:rsidP="0025557A">
      <w:pPr>
        <w:pStyle w:val="ListParagraph"/>
        <w:numPr>
          <w:ilvl w:val="0"/>
          <w:numId w:val="5"/>
        </w:numPr>
        <w:spacing w:after="200"/>
        <w:ind w:left="1080"/>
      </w:pPr>
      <w:r w:rsidRPr="00511D07">
        <w:rPr>
          <w:bCs/>
        </w:rPr>
        <w:t>44%</w:t>
      </w:r>
      <w:r w:rsidRPr="00511D07">
        <w:rPr>
          <w:b/>
          <w:bCs/>
        </w:rPr>
        <w:t xml:space="preserve"> </w:t>
      </w:r>
      <w:r w:rsidRPr="00511D07">
        <w:t>of Americans reported work as always or often stressful in 2010.</w:t>
      </w:r>
    </w:p>
    <w:p w:rsidR="00BC3FF3" w:rsidRDefault="00BC3FF3" w:rsidP="00BC3FF3">
      <w:pPr>
        <w:pStyle w:val="ListParagraph"/>
      </w:pPr>
    </w:p>
    <w:p w:rsidR="00137BA7" w:rsidRPr="00BE44C2" w:rsidRDefault="00BC3FF3" w:rsidP="00BE44C2">
      <w:pPr>
        <w:spacing w:after="200"/>
        <w:rPr>
          <w:b/>
        </w:rPr>
      </w:pPr>
      <w:r w:rsidRPr="00BE44C2">
        <w:rPr>
          <w:b/>
        </w:rPr>
        <w:t>Slide 3:</w:t>
      </w:r>
    </w:p>
    <w:p w:rsidR="00511D07" w:rsidRDefault="00511D07" w:rsidP="00C14B96">
      <w:pPr>
        <w:pStyle w:val="ListParagraph"/>
        <w:numPr>
          <w:ilvl w:val="0"/>
          <w:numId w:val="2"/>
        </w:numPr>
        <w:shd w:val="clear" w:color="auto" w:fill="FFFF00"/>
        <w:spacing w:after="200"/>
      </w:pPr>
      <w:r>
        <w:t>Inse</w:t>
      </w:r>
      <w:r w:rsidR="001C1F6B">
        <w:t>rt organization level data here:</w:t>
      </w:r>
    </w:p>
    <w:p w:rsidR="001C1F6B" w:rsidRDefault="001C1F6B" w:rsidP="00C14B96">
      <w:pPr>
        <w:pStyle w:val="ListParagraph"/>
        <w:numPr>
          <w:ilvl w:val="1"/>
          <w:numId w:val="2"/>
        </w:numPr>
        <w:shd w:val="clear" w:color="auto" w:fill="FFFF00"/>
        <w:spacing w:after="200"/>
      </w:pPr>
      <w:r>
        <w:t xml:space="preserve">Values and norms of organization </w:t>
      </w:r>
    </w:p>
    <w:p w:rsidR="001C1F6B" w:rsidRDefault="001C1F6B" w:rsidP="00C14B96">
      <w:pPr>
        <w:pStyle w:val="ListParagraph"/>
        <w:numPr>
          <w:ilvl w:val="1"/>
          <w:numId w:val="2"/>
        </w:numPr>
        <w:shd w:val="clear" w:color="auto" w:fill="FFFF00"/>
        <w:spacing w:after="200"/>
      </w:pPr>
      <w:r>
        <w:t xml:space="preserve">Company commitment to health and wellness </w:t>
      </w:r>
    </w:p>
    <w:p w:rsidR="001C1F6B" w:rsidRDefault="001C1F6B" w:rsidP="00C14B96">
      <w:pPr>
        <w:pStyle w:val="ListParagraph"/>
        <w:numPr>
          <w:ilvl w:val="1"/>
          <w:numId w:val="2"/>
        </w:numPr>
        <w:shd w:val="clear" w:color="auto" w:fill="FFFF00"/>
        <w:spacing w:after="200"/>
      </w:pPr>
      <w:r>
        <w:t xml:space="preserve">Organizational priorities (e.g., customer satisfaction, quality) </w:t>
      </w:r>
    </w:p>
    <w:p w:rsidR="001C1F6B" w:rsidRDefault="001C1F6B" w:rsidP="00C14B96">
      <w:pPr>
        <w:pStyle w:val="ListParagraph"/>
        <w:numPr>
          <w:ilvl w:val="1"/>
          <w:numId w:val="2"/>
        </w:numPr>
        <w:shd w:val="clear" w:color="auto" w:fill="FFFF00"/>
        <w:spacing w:after="200"/>
      </w:pPr>
      <w:r>
        <w:t xml:space="preserve">Employee level data (e.g., needs, interests, attitudes) </w:t>
      </w:r>
    </w:p>
    <w:p w:rsidR="00511D07" w:rsidRDefault="00511D07" w:rsidP="00C14B96">
      <w:pPr>
        <w:pStyle w:val="ListParagraph"/>
        <w:numPr>
          <w:ilvl w:val="1"/>
          <w:numId w:val="2"/>
        </w:numPr>
        <w:shd w:val="clear" w:color="auto" w:fill="FFFF00"/>
        <w:spacing w:after="200"/>
      </w:pPr>
      <w:r>
        <w:t xml:space="preserve">Organizations cost </w:t>
      </w:r>
    </w:p>
    <w:p w:rsidR="00511D07" w:rsidRDefault="00511D07" w:rsidP="00C14B96">
      <w:pPr>
        <w:pStyle w:val="ListParagraph"/>
        <w:numPr>
          <w:ilvl w:val="2"/>
          <w:numId w:val="2"/>
        </w:numPr>
        <w:shd w:val="clear" w:color="auto" w:fill="FFFF00"/>
        <w:spacing w:after="200"/>
      </w:pPr>
      <w:r>
        <w:t xml:space="preserve">Direct claims costs (workers compensation and health care costs) </w:t>
      </w:r>
    </w:p>
    <w:p w:rsidR="00511D07" w:rsidRDefault="00511D07" w:rsidP="00C14B96">
      <w:pPr>
        <w:pStyle w:val="ListParagraph"/>
        <w:numPr>
          <w:ilvl w:val="2"/>
          <w:numId w:val="2"/>
        </w:numPr>
        <w:shd w:val="clear" w:color="auto" w:fill="FFFF00"/>
        <w:spacing w:after="200"/>
      </w:pPr>
      <w:r>
        <w:t xml:space="preserve">Indirect claims costs (e.g., increased overtime, replacement costs, cost of turnover, lost productivity) </w:t>
      </w:r>
    </w:p>
    <w:p w:rsidR="00BE44C2" w:rsidRDefault="00BE44C2" w:rsidP="001C1F6B">
      <w:pPr>
        <w:rPr>
          <w:b/>
        </w:rPr>
      </w:pPr>
    </w:p>
    <w:p w:rsidR="00BE44C2" w:rsidRDefault="00BE44C2" w:rsidP="001C1F6B">
      <w:pPr>
        <w:rPr>
          <w:b/>
        </w:rPr>
      </w:pPr>
    </w:p>
    <w:p w:rsidR="00BE44C2" w:rsidRDefault="00BC3FF3" w:rsidP="001C1F6B">
      <w:pPr>
        <w:rPr>
          <w:b/>
        </w:rPr>
      </w:pPr>
      <w:r w:rsidRPr="00BE44C2">
        <w:rPr>
          <w:b/>
        </w:rPr>
        <w:t>Slide 4:</w:t>
      </w:r>
    </w:p>
    <w:p w:rsidR="00BE44C2" w:rsidRPr="00BE44C2" w:rsidRDefault="00BE44C2" w:rsidP="001C1F6B">
      <w:pPr>
        <w:rPr>
          <w:b/>
        </w:rPr>
      </w:pPr>
    </w:p>
    <w:p w:rsidR="00667C7C" w:rsidRDefault="00205C80" w:rsidP="0025557A">
      <w:pPr>
        <w:pStyle w:val="ListParagraph"/>
        <w:numPr>
          <w:ilvl w:val="0"/>
          <w:numId w:val="2"/>
        </w:numPr>
        <w:spacing w:after="200"/>
      </w:pPr>
      <w:r>
        <w:t>Emp</w:t>
      </w:r>
      <w:r w:rsidR="00955969">
        <w:t>l</w:t>
      </w:r>
      <w:r>
        <w:t xml:space="preserve">oyers tend to pay for a large share of costs associated with obesity and other health risk factors for chronic disease. These costs are direct </w:t>
      </w:r>
      <w:r w:rsidR="00667C7C">
        <w:t>or visible</w:t>
      </w:r>
      <w:r>
        <w:t xml:space="preserve"> c</w:t>
      </w:r>
      <w:r w:rsidR="00667C7C">
        <w:t xml:space="preserve">osts related to health care including medical claims and pharmaceutical costs. </w:t>
      </w:r>
    </w:p>
    <w:p w:rsidR="00667C7C" w:rsidRDefault="00667C7C" w:rsidP="00667C7C">
      <w:pPr>
        <w:pStyle w:val="ListParagraph"/>
        <w:spacing w:after="200"/>
      </w:pPr>
    </w:p>
    <w:p w:rsidR="001C1F6B" w:rsidRDefault="00667C7C" w:rsidP="0025557A">
      <w:pPr>
        <w:pStyle w:val="ListParagraph"/>
        <w:spacing w:after="200"/>
      </w:pPr>
      <w:r>
        <w:t xml:space="preserve">However, </w:t>
      </w:r>
      <w:r w:rsidRPr="00667C7C">
        <w:t xml:space="preserve">those costs are just the tip of the iceberg when you consider that </w:t>
      </w:r>
      <w:r>
        <w:t>productivity</w:t>
      </w:r>
      <w:r w:rsidRPr="00667C7C">
        <w:t xml:space="preserve"> related costs of poor health </w:t>
      </w:r>
      <w:r w:rsidR="009E5640" w:rsidRPr="00667C7C">
        <w:t>could</w:t>
      </w:r>
      <w:r w:rsidRPr="00667C7C">
        <w:t xml:space="preserve"> be 2 to 3 times higher than</w:t>
      </w:r>
      <w:r>
        <w:t xml:space="preserve"> medical costs. These indirect, non visible costs include:</w:t>
      </w:r>
    </w:p>
    <w:p w:rsidR="00137BA7" w:rsidRDefault="00137BA7" w:rsidP="001C1F6B">
      <w:pPr>
        <w:pStyle w:val="ListParagraph"/>
        <w:spacing w:after="200"/>
      </w:pPr>
    </w:p>
    <w:p w:rsidR="00137BA7" w:rsidRPr="00115BA6" w:rsidRDefault="00137BA7" w:rsidP="0025557A">
      <w:pPr>
        <w:pStyle w:val="ListParagraph"/>
        <w:numPr>
          <w:ilvl w:val="0"/>
          <w:numId w:val="7"/>
        </w:numPr>
        <w:spacing w:after="200"/>
        <w:ind w:left="1080"/>
      </w:pPr>
      <w:r>
        <w:t xml:space="preserve"> </w:t>
      </w:r>
      <w:r w:rsidR="00667C7C">
        <w:t xml:space="preserve">Sick employees who come to work, also known as presenteeism </w:t>
      </w:r>
    </w:p>
    <w:p w:rsidR="00137BA7" w:rsidRPr="00115BA6" w:rsidRDefault="00137BA7" w:rsidP="0025557A">
      <w:pPr>
        <w:pStyle w:val="ListParagraph"/>
        <w:numPr>
          <w:ilvl w:val="0"/>
          <w:numId w:val="7"/>
        </w:numPr>
        <w:spacing w:after="200"/>
        <w:ind w:left="1080"/>
      </w:pPr>
      <w:r>
        <w:t xml:space="preserve"> </w:t>
      </w:r>
      <w:r w:rsidR="00667C7C">
        <w:t>Short term disability</w:t>
      </w:r>
    </w:p>
    <w:p w:rsidR="00137BA7" w:rsidRPr="00115BA6" w:rsidRDefault="00137BA7" w:rsidP="0025557A">
      <w:pPr>
        <w:pStyle w:val="ListParagraph"/>
        <w:numPr>
          <w:ilvl w:val="0"/>
          <w:numId w:val="7"/>
        </w:numPr>
        <w:spacing w:after="200"/>
        <w:ind w:left="1080"/>
      </w:pPr>
      <w:r>
        <w:t xml:space="preserve"> </w:t>
      </w:r>
      <w:r w:rsidR="00667C7C">
        <w:t>Long term disability</w:t>
      </w:r>
    </w:p>
    <w:p w:rsidR="00137BA7" w:rsidRDefault="00137BA7" w:rsidP="0025557A">
      <w:pPr>
        <w:pStyle w:val="ListParagraph"/>
        <w:numPr>
          <w:ilvl w:val="0"/>
          <w:numId w:val="7"/>
        </w:numPr>
        <w:spacing w:after="200"/>
        <w:ind w:left="1080"/>
      </w:pPr>
      <w:r>
        <w:t xml:space="preserve"> </w:t>
      </w:r>
      <w:r w:rsidR="0025557A">
        <w:t>W</w:t>
      </w:r>
      <w:r w:rsidR="00667C7C">
        <w:t xml:space="preserve">orkers compensation costs </w:t>
      </w:r>
    </w:p>
    <w:p w:rsidR="00137BA7" w:rsidRPr="00BE44C2" w:rsidRDefault="00BC3FF3" w:rsidP="00BE44C2">
      <w:pPr>
        <w:spacing w:after="200"/>
        <w:rPr>
          <w:b/>
        </w:rPr>
      </w:pPr>
      <w:r w:rsidRPr="00BE44C2">
        <w:rPr>
          <w:b/>
        </w:rPr>
        <w:t xml:space="preserve">Slide 5: </w:t>
      </w:r>
    </w:p>
    <w:p w:rsidR="00137BA7" w:rsidRPr="00115BA6" w:rsidRDefault="0085528C" w:rsidP="00137BA7">
      <w:pPr>
        <w:pStyle w:val="ListParagraph"/>
        <w:numPr>
          <w:ilvl w:val="0"/>
          <w:numId w:val="2"/>
        </w:numPr>
        <w:spacing w:after="200"/>
      </w:pPr>
      <w:r>
        <w:t xml:space="preserve">What can an integrated approach do for my organization? An integrated approach addresses issues across the spectrum </w:t>
      </w:r>
      <w:r w:rsidR="005D0EFD">
        <w:t xml:space="preserve">in a coordinated way </w:t>
      </w:r>
    </w:p>
    <w:p w:rsidR="00137BA7" w:rsidRDefault="00137BA7" w:rsidP="00137BA7">
      <w:pPr>
        <w:pStyle w:val="ListParagraph"/>
      </w:pPr>
    </w:p>
    <w:p w:rsidR="00137BA7" w:rsidRPr="00115BA6" w:rsidRDefault="005D0EFD" w:rsidP="00D5137E">
      <w:pPr>
        <w:pStyle w:val="ListParagraph"/>
        <w:numPr>
          <w:ilvl w:val="0"/>
          <w:numId w:val="8"/>
        </w:numPr>
        <w:spacing w:after="200"/>
        <w:ind w:left="1080"/>
      </w:pPr>
      <w:r>
        <w:t>Health and wellness and safety personnel work together to address health issues and safety concerns</w:t>
      </w:r>
      <w:r w:rsidR="00955969">
        <w:t>.</w:t>
      </w:r>
      <w:r>
        <w:t xml:space="preserve">  </w:t>
      </w:r>
    </w:p>
    <w:p w:rsidR="00137BA7" w:rsidRDefault="00137BA7" w:rsidP="00137BA7">
      <w:pPr>
        <w:pStyle w:val="ListParagraph"/>
      </w:pPr>
    </w:p>
    <w:p w:rsidR="00137BA7" w:rsidRDefault="005D0EFD" w:rsidP="00137BA7">
      <w:pPr>
        <w:pStyle w:val="ListParagraph"/>
        <w:numPr>
          <w:ilvl w:val="0"/>
          <w:numId w:val="2"/>
        </w:numPr>
        <w:spacing w:after="200"/>
      </w:pPr>
      <w:r>
        <w:t>For effective results, all levels participate in assessing problems and developing</w:t>
      </w:r>
      <w:r w:rsidR="00A25A7B">
        <w:t xml:space="preserve"> solutions. </w:t>
      </w:r>
    </w:p>
    <w:p w:rsidR="00137BA7" w:rsidRDefault="00137BA7" w:rsidP="00137BA7">
      <w:pPr>
        <w:pStyle w:val="ListParagraph"/>
      </w:pPr>
    </w:p>
    <w:p w:rsidR="00137BA7" w:rsidRPr="009E6244" w:rsidRDefault="005D0EFD" w:rsidP="0025557A">
      <w:pPr>
        <w:pStyle w:val="ListParagraph"/>
        <w:numPr>
          <w:ilvl w:val="0"/>
          <w:numId w:val="9"/>
        </w:numPr>
        <w:spacing w:after="200"/>
        <w:ind w:left="1080"/>
      </w:pPr>
      <w:r>
        <w:t xml:space="preserve">Employee engagement and participation are essential to long-term success. </w:t>
      </w:r>
    </w:p>
    <w:p w:rsidR="00A25A7B" w:rsidRDefault="00A25A7B" w:rsidP="0025557A">
      <w:pPr>
        <w:pStyle w:val="ListParagraph"/>
        <w:numPr>
          <w:ilvl w:val="0"/>
          <w:numId w:val="9"/>
        </w:numPr>
        <w:spacing w:after="200"/>
        <w:ind w:left="1080"/>
      </w:pPr>
      <w:r>
        <w:t xml:space="preserve">Front line workers participate in designing solutions </w:t>
      </w:r>
    </w:p>
    <w:p w:rsidR="00A25A7B" w:rsidRDefault="0025557A" w:rsidP="0025557A">
      <w:pPr>
        <w:pStyle w:val="ListParagraph"/>
        <w:numPr>
          <w:ilvl w:val="0"/>
          <w:numId w:val="9"/>
        </w:numPr>
        <w:spacing w:after="200"/>
        <w:ind w:left="1080"/>
      </w:pPr>
      <w:r>
        <w:t>Managers promote</w:t>
      </w:r>
      <w:r w:rsidR="00A25A7B">
        <w:t xml:space="preserve"> the process</w:t>
      </w:r>
      <w:r>
        <w:t xml:space="preserve"> and provide</w:t>
      </w:r>
      <w:r w:rsidR="00A25A7B">
        <w:t xml:space="preserve"> resources and ongoing feedback. </w:t>
      </w:r>
    </w:p>
    <w:p w:rsidR="00BC3FF3" w:rsidRDefault="00BC3FF3" w:rsidP="00BC3FF3">
      <w:pPr>
        <w:pStyle w:val="ListParagraph"/>
      </w:pPr>
    </w:p>
    <w:p w:rsidR="00A25A7B" w:rsidRDefault="00BC3FF3" w:rsidP="00BE44C2">
      <w:pPr>
        <w:spacing w:after="200"/>
      </w:pPr>
      <w:r w:rsidRPr="00BE44C2">
        <w:rPr>
          <w:b/>
        </w:rPr>
        <w:t>Slide 6</w:t>
      </w:r>
      <w:r>
        <w:t>:</w:t>
      </w:r>
    </w:p>
    <w:p w:rsidR="0025557A" w:rsidRDefault="00A25A7B" w:rsidP="00FB3617">
      <w:pPr>
        <w:pStyle w:val="ListParagraph"/>
        <w:numPr>
          <w:ilvl w:val="0"/>
          <w:numId w:val="2"/>
        </w:numPr>
        <w:spacing w:after="200"/>
      </w:pPr>
      <w:r>
        <w:t xml:space="preserve">Why is it important to focus on modifying behaviors and the work environment? </w:t>
      </w:r>
      <w:r w:rsidRPr="00A25A7B">
        <w:t xml:space="preserve">Health promotion and work organization link </w:t>
      </w:r>
      <w:r w:rsidRPr="00A25A7B">
        <w:rPr>
          <w:u w:val="single"/>
        </w:rPr>
        <w:t>directly</w:t>
      </w:r>
      <w:r w:rsidRPr="00A25A7B">
        <w:t xml:space="preserve"> to </w:t>
      </w:r>
      <w:r w:rsidRPr="00A25A7B">
        <w:rPr>
          <w:bCs/>
        </w:rPr>
        <w:t>health behavior</w:t>
      </w:r>
      <w:r w:rsidRPr="00A25A7B">
        <w:t xml:space="preserve"> and </w:t>
      </w:r>
      <w:r w:rsidRPr="00A25A7B">
        <w:rPr>
          <w:bCs/>
        </w:rPr>
        <w:t>health outcomes</w:t>
      </w:r>
      <w:r w:rsidRPr="00A25A7B">
        <w:t xml:space="preserve">. </w:t>
      </w:r>
      <w:r>
        <w:t xml:space="preserve"> </w:t>
      </w:r>
    </w:p>
    <w:p w:rsidR="0025557A" w:rsidRDefault="0025557A" w:rsidP="0025557A">
      <w:pPr>
        <w:pStyle w:val="ListParagraph"/>
        <w:spacing w:after="200"/>
      </w:pPr>
    </w:p>
    <w:p w:rsidR="0025557A" w:rsidRDefault="00A25A7B" w:rsidP="0025557A">
      <w:pPr>
        <w:pStyle w:val="ListParagraph"/>
        <w:spacing w:after="200"/>
      </w:pPr>
      <w:r>
        <w:t xml:space="preserve">By focusing on </w:t>
      </w:r>
      <w:r w:rsidR="0025557A">
        <w:t xml:space="preserve">both of these levers, there can be a greater impact on producing better health and long-term behavior changes. </w:t>
      </w:r>
    </w:p>
    <w:p w:rsidR="0025557A" w:rsidRDefault="0025557A" w:rsidP="0025557A">
      <w:pPr>
        <w:pStyle w:val="ListParagraph"/>
        <w:spacing w:after="200"/>
      </w:pPr>
    </w:p>
    <w:p w:rsidR="0025557A" w:rsidRDefault="0025557A" w:rsidP="0025557A">
      <w:pPr>
        <w:pStyle w:val="ListParagraph"/>
        <w:numPr>
          <w:ilvl w:val="0"/>
          <w:numId w:val="13"/>
        </w:numPr>
        <w:spacing w:after="200"/>
      </w:pPr>
      <w:r>
        <w:t xml:space="preserve">Examples of </w:t>
      </w:r>
      <w:r w:rsidR="00A25A7B">
        <w:t xml:space="preserve">health behaviors include </w:t>
      </w:r>
      <w:r>
        <w:t>food choices and ph</w:t>
      </w:r>
      <w:r w:rsidR="00A25A7B">
        <w:t>ysical activity</w:t>
      </w:r>
      <w:r>
        <w:t xml:space="preserve">. </w:t>
      </w:r>
    </w:p>
    <w:p w:rsidR="00955969" w:rsidRDefault="0025557A" w:rsidP="0025557A">
      <w:pPr>
        <w:pStyle w:val="ListParagraph"/>
        <w:numPr>
          <w:ilvl w:val="0"/>
          <w:numId w:val="13"/>
        </w:numPr>
        <w:spacing w:after="200"/>
      </w:pPr>
      <w:r>
        <w:t xml:space="preserve">Examples of </w:t>
      </w:r>
      <w:r w:rsidR="00A25A7B">
        <w:t xml:space="preserve">working conditions that </w:t>
      </w:r>
      <w:r>
        <w:t>influence health</w:t>
      </w:r>
      <w:r w:rsidR="00A25A7B">
        <w:t xml:space="preserve"> behavior include </w:t>
      </w:r>
      <w:r>
        <w:t>work overload, not using skills</w:t>
      </w:r>
      <w:r w:rsidR="00A25A7B">
        <w:t>, lack of time, or sedentary</w:t>
      </w:r>
      <w:r>
        <w:t xml:space="preserve"> job</w:t>
      </w:r>
      <w:r w:rsidR="00A25A7B">
        <w:t xml:space="preserve">. </w:t>
      </w:r>
    </w:p>
    <w:p w:rsidR="00BE44C2" w:rsidRDefault="00BE44C2" w:rsidP="00BC3FF3">
      <w:pPr>
        <w:spacing w:after="200"/>
        <w:rPr>
          <w:b/>
        </w:rPr>
      </w:pPr>
    </w:p>
    <w:p w:rsidR="00FB3617" w:rsidRDefault="00BC3FF3" w:rsidP="00BE44C2">
      <w:pPr>
        <w:spacing w:after="200"/>
      </w:pPr>
      <w:r w:rsidRPr="00BE44C2">
        <w:rPr>
          <w:b/>
        </w:rPr>
        <w:t>Slide 7</w:t>
      </w:r>
      <w:r>
        <w:t>:</w:t>
      </w:r>
    </w:p>
    <w:p w:rsidR="00A711FC" w:rsidRDefault="00FB3617" w:rsidP="00FB3617">
      <w:pPr>
        <w:pStyle w:val="ListParagraph"/>
        <w:numPr>
          <w:ilvl w:val="0"/>
          <w:numId w:val="2"/>
        </w:numPr>
        <w:spacing w:after="200"/>
      </w:pPr>
      <w:r>
        <w:t xml:space="preserve">Wellness </w:t>
      </w:r>
      <w:r w:rsidR="00A711FC">
        <w:t xml:space="preserve">programs are not </w:t>
      </w:r>
      <w:r w:rsidR="00955969">
        <w:t xml:space="preserve">as </w:t>
      </w:r>
      <w:r w:rsidR="00A711FC">
        <w:t xml:space="preserve">effective if they exist in isolation.  </w:t>
      </w:r>
    </w:p>
    <w:p w:rsidR="004B1730" w:rsidRDefault="004B1730" w:rsidP="00BE44C2">
      <w:pPr>
        <w:spacing w:after="200"/>
        <w:rPr>
          <w:b/>
        </w:rPr>
      </w:pPr>
    </w:p>
    <w:p w:rsidR="00FB3617" w:rsidRPr="00BE44C2" w:rsidRDefault="00BC3FF3" w:rsidP="00BE44C2">
      <w:pPr>
        <w:spacing w:after="200"/>
        <w:rPr>
          <w:b/>
        </w:rPr>
      </w:pPr>
      <w:r w:rsidRPr="00BE44C2">
        <w:rPr>
          <w:b/>
        </w:rPr>
        <w:lastRenderedPageBreak/>
        <w:t>Slide 8:</w:t>
      </w:r>
    </w:p>
    <w:p w:rsidR="0025557A" w:rsidRPr="0025557A" w:rsidRDefault="00A711FC" w:rsidP="00356BA6">
      <w:pPr>
        <w:pStyle w:val="ListParagraph"/>
        <w:numPr>
          <w:ilvl w:val="0"/>
          <w:numId w:val="2"/>
        </w:numPr>
        <w:spacing w:beforeLines="1" w:before="2" w:afterLines="1" w:after="2"/>
        <w:rPr>
          <w:szCs w:val="20"/>
        </w:rPr>
      </w:pPr>
      <w:r>
        <w:rPr>
          <w:color w:val="auto"/>
          <w:kern w:val="0"/>
          <w:szCs w:val="20"/>
        </w:rPr>
        <w:t xml:space="preserve">For best results, health and wellness should be incorporated into the fabric of the organization. </w:t>
      </w:r>
      <w:r w:rsidR="00FB3617">
        <w:rPr>
          <w:color w:val="auto"/>
          <w:kern w:val="0"/>
          <w:szCs w:val="20"/>
        </w:rPr>
        <w:t xml:space="preserve">The Total Worker Health approach integrates occupational safety and health protection with health promotion to prevent worker injury and illness and to advance health and well-being. </w:t>
      </w:r>
    </w:p>
    <w:p w:rsidR="0025557A" w:rsidRPr="0025557A" w:rsidRDefault="0025557A" w:rsidP="0025557A">
      <w:pPr>
        <w:pStyle w:val="ListParagraph"/>
        <w:spacing w:beforeLines="1" w:before="2" w:afterLines="1" w:after="2"/>
        <w:rPr>
          <w:szCs w:val="20"/>
        </w:rPr>
      </w:pPr>
    </w:p>
    <w:p w:rsidR="00FB3617" w:rsidRDefault="00FB3617" w:rsidP="0025557A">
      <w:pPr>
        <w:pStyle w:val="ListParagraph"/>
        <w:spacing w:beforeLines="1" w:before="2" w:afterLines="1" w:after="2"/>
        <w:rPr>
          <w:szCs w:val="20"/>
        </w:rPr>
      </w:pPr>
      <w:r>
        <w:rPr>
          <w:color w:val="auto"/>
          <w:kern w:val="0"/>
          <w:szCs w:val="20"/>
        </w:rPr>
        <w:t>The key is to link across systems and departments. Linking health promotion with safety and health and other initiatives in HR and employee benefits results in a coordinated, multilevel strategy with linked messages and worker engagement</w:t>
      </w:r>
      <w:r w:rsidR="00976798">
        <w:rPr>
          <w:color w:val="auto"/>
          <w:kern w:val="0"/>
          <w:szCs w:val="20"/>
        </w:rPr>
        <w:t xml:space="preserve">. This helps to reduce </w:t>
      </w:r>
      <w:r w:rsidR="00976798">
        <w:rPr>
          <w:szCs w:val="20"/>
        </w:rPr>
        <w:t xml:space="preserve">redundancies, streamline costs and share budget and programming. </w:t>
      </w:r>
    </w:p>
    <w:p w:rsidR="00BC3FF3" w:rsidRPr="00976798" w:rsidRDefault="00BC3FF3" w:rsidP="00BC3FF3">
      <w:pPr>
        <w:pStyle w:val="ListParagraph"/>
        <w:spacing w:beforeLines="1" w:before="2" w:afterLines="1" w:after="2"/>
        <w:rPr>
          <w:szCs w:val="20"/>
        </w:rPr>
      </w:pPr>
    </w:p>
    <w:p w:rsidR="00FB3617" w:rsidRPr="00BE44C2" w:rsidRDefault="00BC3FF3" w:rsidP="00BC3FF3">
      <w:pPr>
        <w:spacing w:beforeLines="1" w:before="2" w:afterLines="1" w:after="2"/>
        <w:rPr>
          <w:b/>
          <w:szCs w:val="20"/>
        </w:rPr>
      </w:pPr>
      <w:r w:rsidRPr="00BE44C2">
        <w:rPr>
          <w:b/>
          <w:szCs w:val="20"/>
        </w:rPr>
        <w:t>Slide 9:</w:t>
      </w:r>
    </w:p>
    <w:p w:rsidR="00FB3617" w:rsidRPr="00FB3617" w:rsidRDefault="00FB3617" w:rsidP="00356BA6">
      <w:pPr>
        <w:pStyle w:val="ListParagraph"/>
        <w:spacing w:beforeLines="1" w:before="2" w:afterLines="1" w:after="2"/>
        <w:rPr>
          <w:rFonts w:ascii="Times" w:hAnsi="Times"/>
          <w:color w:val="auto"/>
          <w:kern w:val="0"/>
          <w:sz w:val="20"/>
          <w:szCs w:val="20"/>
        </w:rPr>
      </w:pPr>
    </w:p>
    <w:p w:rsidR="00560FF8" w:rsidRDefault="00A711FC" w:rsidP="00976798">
      <w:pPr>
        <w:pStyle w:val="ListParagraph"/>
        <w:numPr>
          <w:ilvl w:val="0"/>
          <w:numId w:val="2"/>
        </w:numPr>
        <w:spacing w:after="200"/>
      </w:pPr>
      <w:r>
        <w:t>An integrated participatory approach leads to greater employee engagement and</w:t>
      </w:r>
      <w:r w:rsidR="00560FF8">
        <w:t xml:space="preserve"> participation and </w:t>
      </w:r>
      <w:r w:rsidR="001C1F6B">
        <w:t>leverages employee knowledge and experience</w:t>
      </w:r>
      <w:r w:rsidR="00560FF8">
        <w:t xml:space="preserve">. </w:t>
      </w:r>
    </w:p>
    <w:p w:rsidR="00976798" w:rsidRDefault="00976798" w:rsidP="00560FF8">
      <w:pPr>
        <w:pStyle w:val="ListParagraph"/>
        <w:spacing w:after="200"/>
      </w:pPr>
    </w:p>
    <w:p w:rsidR="00F256E9" w:rsidRDefault="00976798" w:rsidP="00D03878">
      <w:pPr>
        <w:pStyle w:val="ListParagraph"/>
        <w:numPr>
          <w:ilvl w:val="0"/>
          <w:numId w:val="11"/>
        </w:numPr>
        <w:spacing w:after="200"/>
      </w:pPr>
      <w:r>
        <w:t>Including employees from all levels of the organization, helps to prioritize interv</w:t>
      </w:r>
      <w:r w:rsidR="00560FF8">
        <w:t xml:space="preserve">entions and get at root causes and factors for </w:t>
      </w:r>
      <w:r>
        <w:t xml:space="preserve">unhealthy behaviors. This can lead to program sustainability and continuous improvement. </w:t>
      </w:r>
    </w:p>
    <w:p w:rsidR="00BC3FF3" w:rsidRDefault="00BC3FF3" w:rsidP="00BC3FF3">
      <w:pPr>
        <w:pStyle w:val="ListParagraph"/>
      </w:pPr>
    </w:p>
    <w:p w:rsidR="00976798" w:rsidRPr="00BE44C2" w:rsidRDefault="00BC3FF3" w:rsidP="00BE44C2">
      <w:pPr>
        <w:spacing w:after="200"/>
        <w:rPr>
          <w:b/>
        </w:rPr>
      </w:pPr>
      <w:r w:rsidRPr="00BE44C2">
        <w:rPr>
          <w:b/>
        </w:rPr>
        <w:t>Slide 10:</w:t>
      </w:r>
    </w:p>
    <w:p w:rsidR="00F256E9" w:rsidRDefault="00F256E9" w:rsidP="00976798">
      <w:pPr>
        <w:pStyle w:val="ListParagraph"/>
        <w:numPr>
          <w:ilvl w:val="0"/>
          <w:numId w:val="2"/>
        </w:numPr>
        <w:spacing w:after="200"/>
      </w:pPr>
      <w:r>
        <w:t xml:space="preserve">The CPH-NEW </w:t>
      </w:r>
      <w:r w:rsidR="00976798" w:rsidRPr="00976798">
        <w:t xml:space="preserve">toolkit is explicitly focused on </w:t>
      </w:r>
      <w:r w:rsidR="00976798" w:rsidRPr="00976798">
        <w:rPr>
          <w:u w:val="single"/>
        </w:rPr>
        <w:t>employee engagement</w:t>
      </w:r>
      <w:r>
        <w:t>. It</w:t>
      </w:r>
      <w:r w:rsidR="00976798" w:rsidRPr="00976798">
        <w:t xml:space="preserve"> </w:t>
      </w:r>
      <w:r>
        <w:t>evaluates</w:t>
      </w:r>
      <w:r w:rsidR="00976798" w:rsidRPr="00976798">
        <w:t xml:space="preserve"> the program impacts both on the </w:t>
      </w:r>
      <w:r w:rsidR="00976798" w:rsidRPr="00976798">
        <w:rPr>
          <w:u w:val="single"/>
        </w:rPr>
        <w:t xml:space="preserve">process </w:t>
      </w:r>
      <w:r w:rsidR="00976798" w:rsidRPr="00976798">
        <w:t xml:space="preserve">and the </w:t>
      </w:r>
      <w:r w:rsidR="00976798" w:rsidRPr="00976798">
        <w:rPr>
          <w:u w:val="single"/>
        </w:rPr>
        <w:t>outcomes</w:t>
      </w:r>
      <w:r w:rsidR="00976798" w:rsidRPr="00976798">
        <w:t xml:space="preserve">.  The CPH-NEW toolkit is an evidence-based </w:t>
      </w:r>
      <w:r w:rsidR="00955969">
        <w:t>method</w:t>
      </w:r>
      <w:r w:rsidR="00976798" w:rsidRPr="00976798">
        <w:t xml:space="preserve"> with key components and tools to support the program. </w:t>
      </w:r>
      <w:r>
        <w:t xml:space="preserve">The process is just as important as the content. There are three core elements of the participatory program. </w:t>
      </w:r>
    </w:p>
    <w:p w:rsidR="00F256E9" w:rsidRDefault="00F256E9" w:rsidP="00F256E9">
      <w:pPr>
        <w:pStyle w:val="ListParagraph"/>
        <w:spacing w:after="200"/>
      </w:pPr>
    </w:p>
    <w:p w:rsidR="00F256E9" w:rsidRDefault="00F256E9" w:rsidP="0025557A">
      <w:pPr>
        <w:pStyle w:val="ListParagraph"/>
        <w:numPr>
          <w:ilvl w:val="0"/>
          <w:numId w:val="10"/>
        </w:numPr>
        <w:spacing w:after="200"/>
        <w:ind w:left="1080"/>
      </w:pPr>
      <w:r>
        <w:t xml:space="preserve">The first core element </w:t>
      </w:r>
      <w:r w:rsidR="00560FF8">
        <w:t xml:space="preserve">of this approach </w:t>
      </w:r>
      <w:r>
        <w:t>is the dual committee structure. There is a management committee, referred to as the Steering Committee</w:t>
      </w:r>
      <w:r w:rsidR="00955969">
        <w:t>,</w:t>
      </w:r>
      <w:r>
        <w:t xml:space="preserve"> and the non-management team called the Design Team. This dual committee structure engages employees from all levels of the workforce.  </w:t>
      </w:r>
    </w:p>
    <w:p w:rsidR="00F256E9" w:rsidRDefault="00F256E9" w:rsidP="0025557A">
      <w:pPr>
        <w:pStyle w:val="ListParagraph"/>
        <w:spacing w:after="200"/>
        <w:ind w:left="1080"/>
      </w:pPr>
    </w:p>
    <w:p w:rsidR="0037082B" w:rsidRDefault="00F256E9" w:rsidP="0025557A">
      <w:pPr>
        <w:pStyle w:val="ListParagraph"/>
        <w:numPr>
          <w:ilvl w:val="0"/>
          <w:numId w:val="10"/>
        </w:numPr>
        <w:spacing w:after="200"/>
        <w:ind w:left="1080"/>
      </w:pPr>
      <w:r>
        <w:t xml:space="preserve">The second core element is the use of a trained facilitator with subject knowledge. This person guides and coordinates the committees and the </w:t>
      </w:r>
      <w:r w:rsidR="0037082B">
        <w:t xml:space="preserve">initiative. </w:t>
      </w:r>
    </w:p>
    <w:p w:rsidR="0037082B" w:rsidRDefault="0037082B" w:rsidP="0025557A">
      <w:pPr>
        <w:pStyle w:val="ListParagraph"/>
        <w:spacing w:after="200"/>
        <w:ind w:left="1080"/>
      </w:pPr>
    </w:p>
    <w:p w:rsidR="0037082B" w:rsidRDefault="0037082B" w:rsidP="0025557A">
      <w:pPr>
        <w:pStyle w:val="ListParagraph"/>
        <w:numPr>
          <w:ilvl w:val="0"/>
          <w:numId w:val="10"/>
        </w:numPr>
        <w:spacing w:after="200"/>
        <w:ind w:left="1080"/>
      </w:pPr>
      <w:r>
        <w:t xml:space="preserve">The final core element is the use of the IDEAS Intervention Planning </w:t>
      </w:r>
      <w:r w:rsidR="009E5640">
        <w:t>Process, which</w:t>
      </w:r>
      <w:r>
        <w:t xml:space="preserve"> is a systematic and tested tool to help build solutions one intervention at a time.  </w:t>
      </w:r>
    </w:p>
    <w:p w:rsidR="004B1730" w:rsidRDefault="004B1730" w:rsidP="00BE44C2">
      <w:pPr>
        <w:spacing w:after="200"/>
        <w:rPr>
          <w:b/>
        </w:rPr>
      </w:pPr>
    </w:p>
    <w:p w:rsidR="0037082B" w:rsidRDefault="00BC3FF3" w:rsidP="00BE44C2">
      <w:pPr>
        <w:spacing w:after="200"/>
      </w:pPr>
      <w:r w:rsidRPr="00BE44C2">
        <w:rPr>
          <w:b/>
        </w:rPr>
        <w:t>Slide 11</w:t>
      </w:r>
      <w:r>
        <w:t>:</w:t>
      </w:r>
    </w:p>
    <w:p w:rsidR="00591D79" w:rsidRDefault="0037082B" w:rsidP="00560FF8">
      <w:pPr>
        <w:pStyle w:val="ListParagraph"/>
        <w:numPr>
          <w:ilvl w:val="0"/>
          <w:numId w:val="2"/>
        </w:numPr>
        <w:spacing w:after="200"/>
      </w:pPr>
      <w:r w:rsidRPr="0037082B">
        <w:t xml:space="preserve">In the participatory program, there are roles for both the Design Team and the Steering Committee, and they are </w:t>
      </w:r>
      <w:r w:rsidRPr="0037082B">
        <w:rPr>
          <w:bCs/>
        </w:rPr>
        <w:t>flexible</w:t>
      </w:r>
      <w:r w:rsidRPr="0037082B">
        <w:rPr>
          <w:b/>
          <w:bCs/>
        </w:rPr>
        <w:t xml:space="preserve"> </w:t>
      </w:r>
      <w:r w:rsidRPr="0037082B">
        <w:t>based on the organization and how the program is implemented.</w:t>
      </w:r>
      <w:r>
        <w:t xml:space="preserve"> </w:t>
      </w:r>
      <w:r w:rsidR="00591D79">
        <w:t>The</w:t>
      </w:r>
      <w:r w:rsidR="00591D79" w:rsidRPr="0037082B">
        <w:t xml:space="preserve"> Steering Committee</w:t>
      </w:r>
      <w:r w:rsidR="00591D79">
        <w:t xml:space="preserve"> is a management group, and the</w:t>
      </w:r>
      <w:r w:rsidR="00591D79" w:rsidRPr="0037082B">
        <w:t xml:space="preserve"> Design Team </w:t>
      </w:r>
      <w:r w:rsidR="00591D79">
        <w:t>is a front line level group</w:t>
      </w:r>
      <w:r w:rsidR="00591D79" w:rsidRPr="0037082B">
        <w:t>.</w:t>
      </w:r>
    </w:p>
    <w:p w:rsidR="00591D79" w:rsidRDefault="00591D79" w:rsidP="00591D79">
      <w:pPr>
        <w:pStyle w:val="ListParagraph"/>
        <w:spacing w:after="200"/>
      </w:pPr>
    </w:p>
    <w:p w:rsidR="0037082B" w:rsidRDefault="0037082B" w:rsidP="00591D79">
      <w:pPr>
        <w:pStyle w:val="ListParagraph"/>
        <w:spacing w:after="200"/>
      </w:pPr>
      <w:r w:rsidRPr="0037082B">
        <w:lastRenderedPageBreak/>
        <w:t xml:space="preserve">The two committees work together </w:t>
      </w:r>
      <w:r>
        <w:t>with the Champion, the person responsible for overseeing the wellness program, and the Wellness Sponsor</w:t>
      </w:r>
      <w:r w:rsidR="00DE30ED">
        <w:t>, typically a senior manager/executive within the organization</w:t>
      </w:r>
      <w:r w:rsidR="001F25EE">
        <w:t xml:space="preserve">. Top management expresses its commitment to a culture of health and a worksite environment that supports employee health. In addition, senior leadership allocates adequate resources to implement programs. </w:t>
      </w:r>
    </w:p>
    <w:p w:rsidR="004B1730" w:rsidRDefault="004B1730" w:rsidP="004B1730">
      <w:pPr>
        <w:rPr>
          <w:b/>
        </w:rPr>
      </w:pPr>
    </w:p>
    <w:p w:rsidR="00BC3FF3" w:rsidRPr="0037082B" w:rsidRDefault="00BC3FF3" w:rsidP="00BE44C2">
      <w:pPr>
        <w:spacing w:after="200"/>
      </w:pPr>
      <w:r w:rsidRPr="00BE44C2">
        <w:rPr>
          <w:b/>
        </w:rPr>
        <w:t>Slide 12</w:t>
      </w:r>
      <w:r>
        <w:t>:</w:t>
      </w:r>
    </w:p>
    <w:p w:rsidR="00591D79" w:rsidRPr="00591D79" w:rsidRDefault="00955969" w:rsidP="00955969">
      <w:pPr>
        <w:pStyle w:val="NormalWeb"/>
        <w:numPr>
          <w:ilvl w:val="0"/>
          <w:numId w:val="2"/>
        </w:numPr>
        <w:spacing w:before="2" w:after="2"/>
        <w:rPr>
          <w:rFonts w:eastAsia="Times New Roman"/>
          <w:sz w:val="20"/>
          <w:szCs w:val="20"/>
        </w:rPr>
      </w:pPr>
      <w:r>
        <w:t xml:space="preserve">Implementing an integrated program helps to increase the effectiveness of existing programs by coordinating policies, programs and practices designed to prevent work-related injuries and illnesses and improve overall workforce health and well-being. </w:t>
      </w:r>
    </w:p>
    <w:p w:rsidR="00591D79" w:rsidRPr="00591D79" w:rsidRDefault="00591D79" w:rsidP="00591D79">
      <w:pPr>
        <w:pStyle w:val="NormalWeb"/>
        <w:spacing w:before="2" w:after="2"/>
        <w:ind w:left="720"/>
        <w:rPr>
          <w:rFonts w:eastAsia="Times New Roman"/>
          <w:sz w:val="20"/>
          <w:szCs w:val="20"/>
        </w:rPr>
      </w:pPr>
    </w:p>
    <w:p w:rsidR="00DE30ED" w:rsidRPr="00BC3FF3" w:rsidRDefault="00591D79" w:rsidP="00591D79">
      <w:pPr>
        <w:pStyle w:val="NormalWeb"/>
        <w:spacing w:before="2" w:after="2"/>
        <w:ind w:left="720"/>
        <w:rPr>
          <w:rFonts w:eastAsia="Times New Roman"/>
          <w:sz w:val="20"/>
          <w:szCs w:val="20"/>
        </w:rPr>
      </w:pPr>
      <w:r>
        <w:t>Prior r</w:t>
      </w:r>
      <w:r w:rsidR="00DE30ED">
        <w:t xml:space="preserve">esearch </w:t>
      </w:r>
      <w:r>
        <w:t>on integrated programs s</w:t>
      </w:r>
      <w:r w:rsidR="00955969">
        <w:t>howed</w:t>
      </w:r>
      <w:r w:rsidR="00DE30ED">
        <w:t xml:space="preserve"> that worksite smoking cessation interventions </w:t>
      </w:r>
      <w:r w:rsidR="00955969">
        <w:t>were</w:t>
      </w:r>
      <w:r w:rsidR="00DE30ED">
        <w:t xml:space="preserve"> more than twice as effective when integrated with </w:t>
      </w:r>
      <w:r w:rsidR="00955969">
        <w:t>occupational safety and health.</w:t>
      </w:r>
    </w:p>
    <w:p w:rsidR="00BC3FF3" w:rsidRDefault="00BC3FF3" w:rsidP="00BC3FF3">
      <w:pPr>
        <w:pStyle w:val="NormalWeb"/>
        <w:spacing w:before="2" w:after="2"/>
        <w:ind w:left="360"/>
      </w:pPr>
    </w:p>
    <w:p w:rsidR="00BC3FF3" w:rsidRPr="00955969" w:rsidRDefault="00BC3FF3" w:rsidP="00BE44C2">
      <w:pPr>
        <w:pStyle w:val="NormalWeb"/>
        <w:spacing w:before="2" w:after="2"/>
        <w:rPr>
          <w:rFonts w:eastAsia="Times New Roman"/>
          <w:sz w:val="20"/>
          <w:szCs w:val="20"/>
        </w:rPr>
      </w:pPr>
      <w:r w:rsidRPr="00BE44C2">
        <w:rPr>
          <w:b/>
        </w:rPr>
        <w:t>Slide 13</w:t>
      </w:r>
      <w:r>
        <w:t>:</w:t>
      </w:r>
    </w:p>
    <w:p w:rsidR="00DE30ED" w:rsidRDefault="00DE30ED" w:rsidP="00DE30ED">
      <w:pPr>
        <w:pStyle w:val="ListParagraph"/>
        <w:spacing w:after="200"/>
      </w:pPr>
    </w:p>
    <w:p w:rsidR="00DE30ED" w:rsidRDefault="00DE30ED" w:rsidP="00DE30ED">
      <w:pPr>
        <w:pStyle w:val="ListParagraph"/>
        <w:numPr>
          <w:ilvl w:val="0"/>
          <w:numId w:val="2"/>
        </w:numPr>
        <w:spacing w:after="200"/>
      </w:pPr>
      <w:r>
        <w:t xml:space="preserve">In addition, it creates better communication and understanding between management and workers and provides a platform for new ideas and ways to solve problems and work together. </w:t>
      </w:r>
    </w:p>
    <w:p w:rsidR="00DE30ED" w:rsidRDefault="00DE30ED" w:rsidP="00DE30ED">
      <w:pPr>
        <w:pStyle w:val="ListParagraph"/>
        <w:spacing w:after="200"/>
      </w:pPr>
    </w:p>
    <w:p w:rsidR="00D51101" w:rsidRDefault="00DE30ED" w:rsidP="007076B0">
      <w:pPr>
        <w:pStyle w:val="ListParagraph"/>
        <w:numPr>
          <w:ilvl w:val="0"/>
          <w:numId w:val="2"/>
        </w:numPr>
        <w:spacing w:after="200"/>
      </w:pPr>
      <w:r>
        <w:t xml:space="preserve">The health of the worker is tied to the health and productivity of the organization. </w:t>
      </w:r>
      <w:r w:rsidR="008D606F">
        <w:t xml:space="preserve">The goal is to create a healthy work environment where employees are empowered to be part of the process. Workplace health promotion programs will likely be ineffective in </w:t>
      </w:r>
      <w:r w:rsidR="008D606F" w:rsidRPr="00D51101">
        <w:t>difficult and unstable work environments where there is little worker autonomy.</w:t>
      </w:r>
    </w:p>
    <w:p w:rsidR="00BC3FF3" w:rsidRPr="00BE44C2" w:rsidRDefault="00BC3FF3" w:rsidP="00BC3FF3">
      <w:pPr>
        <w:pStyle w:val="ListParagraph"/>
        <w:rPr>
          <w:b/>
        </w:rPr>
      </w:pPr>
    </w:p>
    <w:p w:rsidR="00D51101" w:rsidRPr="00BE44C2" w:rsidRDefault="00BC3FF3" w:rsidP="00BE44C2">
      <w:pPr>
        <w:spacing w:after="200"/>
        <w:rPr>
          <w:b/>
        </w:rPr>
      </w:pPr>
      <w:r w:rsidRPr="00BE44C2">
        <w:rPr>
          <w:b/>
        </w:rPr>
        <w:t>Slide 14:</w:t>
      </w:r>
    </w:p>
    <w:p w:rsidR="00D51101" w:rsidRPr="00D51101" w:rsidRDefault="008D606F" w:rsidP="00D51101">
      <w:pPr>
        <w:pStyle w:val="ListParagraph"/>
        <w:numPr>
          <w:ilvl w:val="0"/>
          <w:numId w:val="2"/>
        </w:numPr>
        <w:spacing w:after="200"/>
      </w:pPr>
      <w:r w:rsidRPr="00D51101">
        <w:t xml:space="preserve"> </w:t>
      </w:r>
      <w:r w:rsidR="00D51101">
        <w:t>Improving</w:t>
      </w:r>
      <w:r w:rsidRPr="00D51101">
        <w:t xml:space="preserve"> workforce health requires organizational engagement </w:t>
      </w:r>
      <w:r w:rsidRPr="00D51101">
        <w:rPr>
          <w:rFonts w:cs="Arial"/>
          <w:color w:val="auto"/>
          <w:kern w:val="0"/>
          <w:szCs w:val="26"/>
        </w:rPr>
        <w:t>in work-life quality and a long-term analysis of risk factor reduction and chronic disease management.</w:t>
      </w:r>
      <w:r w:rsidR="00D51101">
        <w:rPr>
          <w:rFonts w:ascii="Arial" w:hAnsi="Arial" w:cs="Arial"/>
          <w:color w:val="auto"/>
          <w:kern w:val="0"/>
          <w:sz w:val="26"/>
          <w:szCs w:val="26"/>
        </w:rPr>
        <w:t xml:space="preserve"> </w:t>
      </w:r>
      <w:r w:rsidR="00D51101">
        <w:rPr>
          <w:rFonts w:cs="Arial"/>
          <w:color w:val="auto"/>
          <w:kern w:val="0"/>
          <w:szCs w:val="26"/>
        </w:rPr>
        <w:t>Potential short-term benefits include:</w:t>
      </w:r>
    </w:p>
    <w:p w:rsidR="00D51101" w:rsidRPr="00D51101" w:rsidRDefault="00D51101" w:rsidP="00D51101">
      <w:pPr>
        <w:pStyle w:val="ListParagraph"/>
        <w:spacing w:after="200"/>
      </w:pPr>
    </w:p>
    <w:p w:rsidR="00D51101" w:rsidRPr="00D51101" w:rsidRDefault="00D51101" w:rsidP="00591D79">
      <w:pPr>
        <w:pStyle w:val="ListParagraph"/>
        <w:numPr>
          <w:ilvl w:val="0"/>
          <w:numId w:val="12"/>
        </w:numPr>
        <w:spacing w:after="200"/>
        <w:ind w:left="1080"/>
      </w:pPr>
      <w:r>
        <w:rPr>
          <w:rFonts w:cs="Arial"/>
          <w:color w:val="auto"/>
          <w:kern w:val="0"/>
          <w:szCs w:val="26"/>
        </w:rPr>
        <w:t xml:space="preserve">Safer, healthier and more productive employees </w:t>
      </w:r>
    </w:p>
    <w:p w:rsidR="00BE44C2" w:rsidRPr="00D51101" w:rsidRDefault="00D51101" w:rsidP="00591D79">
      <w:pPr>
        <w:pStyle w:val="ListParagraph"/>
        <w:numPr>
          <w:ilvl w:val="0"/>
          <w:numId w:val="12"/>
        </w:numPr>
        <w:spacing w:after="200" w:line="480" w:lineRule="auto"/>
        <w:ind w:left="1080"/>
      </w:pPr>
      <w:r>
        <w:rPr>
          <w:rFonts w:cs="Arial"/>
          <w:color w:val="auto"/>
          <w:kern w:val="0"/>
          <w:szCs w:val="26"/>
        </w:rPr>
        <w:t>Inc</w:t>
      </w:r>
      <w:r w:rsidR="004B1730">
        <w:rPr>
          <w:rFonts w:cs="Arial"/>
          <w:color w:val="auto"/>
          <w:kern w:val="0"/>
          <w:szCs w:val="26"/>
        </w:rPr>
        <w:t>r</w:t>
      </w:r>
      <w:r>
        <w:rPr>
          <w:rFonts w:cs="Arial"/>
          <w:color w:val="auto"/>
          <w:kern w:val="0"/>
          <w:szCs w:val="26"/>
        </w:rPr>
        <w:t>ease in morale and job satisfaction</w:t>
      </w:r>
      <w:r w:rsidR="004B1730">
        <w:rPr>
          <w:rFonts w:cs="Arial"/>
          <w:color w:val="auto"/>
          <w:kern w:val="0"/>
          <w:szCs w:val="26"/>
        </w:rPr>
        <w:t>, and an increase in</w:t>
      </w:r>
      <w:r w:rsidR="00BE44C2">
        <w:rPr>
          <w:rFonts w:cs="Arial"/>
          <w:color w:val="auto"/>
          <w:kern w:val="0"/>
          <w:szCs w:val="26"/>
        </w:rPr>
        <w:t xml:space="preserve"> autonomy</w:t>
      </w:r>
      <w:bookmarkStart w:id="0" w:name="_GoBack"/>
      <w:bookmarkEnd w:id="0"/>
    </w:p>
    <w:p w:rsidR="00D51101" w:rsidRPr="00D51101" w:rsidRDefault="00D51101" w:rsidP="00591D79">
      <w:pPr>
        <w:pStyle w:val="ListParagraph"/>
        <w:numPr>
          <w:ilvl w:val="0"/>
          <w:numId w:val="12"/>
        </w:numPr>
        <w:spacing w:after="200"/>
        <w:ind w:left="1080"/>
      </w:pPr>
      <w:r>
        <w:rPr>
          <w:rFonts w:cs="Arial"/>
          <w:color w:val="auto"/>
          <w:kern w:val="0"/>
          <w:szCs w:val="26"/>
        </w:rPr>
        <w:t xml:space="preserve">Intermediate and long-term benefits include decrease in injuries and accidents </w:t>
      </w:r>
    </w:p>
    <w:p w:rsidR="00D51101" w:rsidRPr="00D51101" w:rsidRDefault="00D51101" w:rsidP="00591D79">
      <w:pPr>
        <w:pStyle w:val="ListParagraph"/>
        <w:numPr>
          <w:ilvl w:val="0"/>
          <w:numId w:val="12"/>
        </w:numPr>
        <w:spacing w:after="200"/>
        <w:ind w:left="1080"/>
      </w:pPr>
      <w:r>
        <w:rPr>
          <w:rFonts w:cs="Arial"/>
          <w:color w:val="auto"/>
          <w:kern w:val="0"/>
          <w:szCs w:val="26"/>
        </w:rPr>
        <w:t xml:space="preserve">Decrease in work related stress </w:t>
      </w:r>
    </w:p>
    <w:p w:rsidR="00D51101" w:rsidRPr="00BC3FF3" w:rsidRDefault="00D51101" w:rsidP="00591D79">
      <w:pPr>
        <w:pStyle w:val="ListParagraph"/>
        <w:numPr>
          <w:ilvl w:val="0"/>
          <w:numId w:val="12"/>
        </w:numPr>
        <w:spacing w:after="200"/>
        <w:ind w:left="1080"/>
      </w:pPr>
      <w:r>
        <w:rPr>
          <w:rFonts w:cs="Arial"/>
          <w:color w:val="auto"/>
          <w:kern w:val="0"/>
          <w:szCs w:val="26"/>
        </w:rPr>
        <w:t xml:space="preserve">and a reduction in chronic disease burden </w:t>
      </w:r>
    </w:p>
    <w:p w:rsidR="00BC3FF3" w:rsidRDefault="00BC3FF3" w:rsidP="00BC3FF3">
      <w:pPr>
        <w:pStyle w:val="ListParagraph"/>
      </w:pPr>
    </w:p>
    <w:p w:rsidR="00D51101" w:rsidRPr="00D51101" w:rsidRDefault="00BC3FF3" w:rsidP="00BE44C2">
      <w:pPr>
        <w:spacing w:after="200"/>
      </w:pPr>
      <w:r w:rsidRPr="00BE44C2">
        <w:rPr>
          <w:b/>
        </w:rPr>
        <w:t>Slide 15</w:t>
      </w:r>
      <w:r>
        <w:t>:</w:t>
      </w:r>
    </w:p>
    <w:p w:rsidR="005F70E4" w:rsidRPr="007076B0" w:rsidRDefault="00D51101" w:rsidP="004B1730">
      <w:pPr>
        <w:pStyle w:val="ListParagraph"/>
        <w:numPr>
          <w:ilvl w:val="0"/>
          <w:numId w:val="2"/>
        </w:numPr>
        <w:spacing w:after="200"/>
      </w:pPr>
      <w:r w:rsidRPr="004B1730">
        <w:rPr>
          <w:rFonts w:cs="Arial"/>
          <w:color w:val="auto"/>
          <w:kern w:val="0"/>
          <w:szCs w:val="26"/>
        </w:rPr>
        <w:t xml:space="preserve">Congratulations! Thank you for taking the first step to improve the health and safety of your organization! Are you ready to take your program to the next level? If the answer is yes, lets get started today by using the Healthy Workplace Participatory Program and the associated tools to help you </w:t>
      </w:r>
      <w:r w:rsidR="00560FF8" w:rsidRPr="004B1730">
        <w:rPr>
          <w:rFonts w:cs="Arial"/>
          <w:color w:val="auto"/>
          <w:kern w:val="0"/>
          <w:szCs w:val="26"/>
        </w:rPr>
        <w:t xml:space="preserve">and your employees </w:t>
      </w:r>
      <w:r w:rsidRPr="004B1730">
        <w:rPr>
          <w:rFonts w:cs="Arial"/>
          <w:color w:val="auto"/>
          <w:kern w:val="0"/>
          <w:szCs w:val="26"/>
        </w:rPr>
        <w:t xml:space="preserve">take action. </w:t>
      </w:r>
    </w:p>
    <w:sectPr w:rsidR="005F70E4" w:rsidRPr="007076B0" w:rsidSect="007076B0">
      <w:footerReference w:type="default" r:id="rId10"/>
      <w:headerReference w:type="first" r:id="rId11"/>
      <w:pgSz w:w="12240" w:h="15840" w:code="1"/>
      <w:pgMar w:top="1440" w:right="1440" w:bottom="1008" w:left="1440" w:header="288"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7E" w:rsidRDefault="00D5137E" w:rsidP="007076B0">
      <w:r>
        <w:separator/>
      </w:r>
    </w:p>
  </w:endnote>
  <w:endnote w:type="continuationSeparator" w:id="0">
    <w:p w:rsidR="00D5137E" w:rsidRDefault="00D5137E" w:rsidP="0070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7E" w:rsidRDefault="00D5137E" w:rsidP="007076B0">
    <w:pPr>
      <w:rPr>
        <w:rFonts w:ascii="Calibri" w:hAnsi="Calibri"/>
        <w:sz w:val="20"/>
        <w:szCs w:val="20"/>
      </w:rPr>
    </w:pPr>
    <w:r>
      <w:rPr>
        <w:rFonts w:ascii="Calibri" w:hAnsi="Calibri" w:cs="Calibri"/>
        <w:sz w:val="20"/>
        <w:szCs w:val="20"/>
      </w:rPr>
      <w:t>©</w:t>
    </w:r>
    <w:r>
      <w:rPr>
        <w:rFonts w:ascii="Calibri" w:hAnsi="Calibri"/>
        <w:sz w:val="20"/>
        <w:szCs w:val="20"/>
      </w:rPr>
      <w:t xml:space="preserve">Center for the Promotion of Health in the New England Workplace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7/24/2015</w:t>
    </w:r>
  </w:p>
  <w:p w:rsidR="00D5137E" w:rsidRDefault="00D5137E" w:rsidP="007076B0">
    <w:pPr>
      <w:rPr>
        <w:rFonts w:ascii="Calibri" w:hAnsi="Calibri"/>
        <w:sz w:val="20"/>
        <w:szCs w:val="20"/>
      </w:rPr>
    </w:pPr>
    <w:hyperlink r:id="rId1" w:history="1">
      <w:r>
        <w:rPr>
          <w:rStyle w:val="Hyperlink"/>
          <w:rFonts w:ascii="Calibri" w:hAnsi="Calibri"/>
          <w:sz w:val="20"/>
          <w:szCs w:val="20"/>
        </w:rPr>
        <w:t>www.uml.edu/cphnew</w:t>
      </w:r>
    </w:hyperlink>
  </w:p>
  <w:p w:rsidR="00D5137E" w:rsidRDefault="00D51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7E" w:rsidRDefault="00D5137E" w:rsidP="007076B0">
      <w:r>
        <w:separator/>
      </w:r>
    </w:p>
  </w:footnote>
  <w:footnote w:type="continuationSeparator" w:id="0">
    <w:p w:rsidR="00D5137E" w:rsidRDefault="00D5137E" w:rsidP="00707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7E" w:rsidRDefault="00D5137E">
    <w:pPr>
      <w:pStyle w:val="Header"/>
    </w:pPr>
    <w:r>
      <w:rPr>
        <w:noProof/>
        <w:color w:val="auto"/>
        <w:kern w:val="0"/>
      </w:rPr>
      <w:drawing>
        <wp:anchor distT="0" distB="0" distL="114300" distR="114300" simplePos="0" relativeHeight="251659264" behindDoc="0" locked="0" layoutInCell="1" allowOverlap="1">
          <wp:simplePos x="0" y="0"/>
          <wp:positionH relativeFrom="column">
            <wp:posOffset>-95250</wp:posOffset>
          </wp:positionH>
          <wp:positionV relativeFrom="paragraph">
            <wp:posOffset>42545</wp:posOffset>
          </wp:positionV>
          <wp:extent cx="2422525" cy="95123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2525" cy="951230"/>
                  </a:xfrm>
                  <a:prstGeom prst="rect">
                    <a:avLst/>
                  </a:prstGeom>
                  <a:noFill/>
                  <a:ln>
                    <a:noFill/>
                  </a:ln>
                </pic:spPr>
              </pic:pic>
            </a:graphicData>
          </a:graphic>
        </wp:anchor>
      </w:drawing>
    </w:r>
    <w:r>
      <w:rPr>
        <w:noProof/>
      </w:rPr>
      <w:drawing>
        <wp:anchor distT="0" distB="0" distL="114300" distR="114300" simplePos="0" relativeHeight="251660800" behindDoc="1" locked="0" layoutInCell="1" allowOverlap="1">
          <wp:simplePos x="0" y="0"/>
          <wp:positionH relativeFrom="column">
            <wp:posOffset>5509895</wp:posOffset>
          </wp:positionH>
          <wp:positionV relativeFrom="paragraph">
            <wp:posOffset>54610</wp:posOffset>
          </wp:positionV>
          <wp:extent cx="996950" cy="994410"/>
          <wp:effectExtent l="0" t="0" r="0" b="0"/>
          <wp:wrapTight wrapText="bothSides">
            <wp:wrapPolygon edited="0">
              <wp:start x="0" y="0"/>
              <wp:lineTo x="0" y="21103"/>
              <wp:lineTo x="21050" y="21103"/>
              <wp:lineTo x="21050" y="0"/>
              <wp:lineTo x="0" y="0"/>
            </wp:wrapPolygon>
          </wp:wrapTight>
          <wp:docPr id="14" name="Picture 0" descr="Seal 1.5 SPOT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1.5 SPOT28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6950" cy="994410"/>
                  </a:xfrm>
                  <a:prstGeom prst="rect">
                    <a:avLst/>
                  </a:prstGeom>
                </pic:spPr>
              </pic:pic>
            </a:graphicData>
          </a:graphic>
        </wp:anchor>
      </w:drawing>
    </w:r>
    <w:r>
      <w:rPr>
        <w:noProof/>
      </w:rPr>
      <w:drawing>
        <wp:anchor distT="0" distB="0" distL="114300" distR="114300" simplePos="0" relativeHeight="251657728" behindDoc="1" locked="0" layoutInCell="1" allowOverlap="1">
          <wp:simplePos x="0" y="0"/>
          <wp:positionH relativeFrom="column">
            <wp:posOffset>4060825</wp:posOffset>
          </wp:positionH>
          <wp:positionV relativeFrom="paragraph">
            <wp:posOffset>-5080</wp:posOffset>
          </wp:positionV>
          <wp:extent cx="1448435" cy="1132205"/>
          <wp:effectExtent l="0" t="0" r="0" b="0"/>
          <wp:wrapTight wrapText="bothSides">
            <wp:wrapPolygon edited="0">
              <wp:start x="0" y="0"/>
              <wp:lineTo x="0" y="21079"/>
              <wp:lineTo x="21306" y="21079"/>
              <wp:lineTo x="21306" y="0"/>
              <wp:lineTo x="0" y="0"/>
            </wp:wrapPolygon>
          </wp:wrapTight>
          <wp:docPr id="13" name="Picture 10" descr="vertical_logo without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logo without tag.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48435" cy="11322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F62"/>
    <w:multiLevelType w:val="hybridMultilevel"/>
    <w:tmpl w:val="DF6818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C1711"/>
    <w:multiLevelType w:val="hybridMultilevel"/>
    <w:tmpl w:val="455EB7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950BE"/>
    <w:multiLevelType w:val="hybridMultilevel"/>
    <w:tmpl w:val="C2386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B7177"/>
    <w:multiLevelType w:val="hybridMultilevel"/>
    <w:tmpl w:val="88EC6A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C5F72"/>
    <w:multiLevelType w:val="hybridMultilevel"/>
    <w:tmpl w:val="E710EF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521F4"/>
    <w:multiLevelType w:val="hybridMultilevel"/>
    <w:tmpl w:val="95C8995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E56AAB"/>
    <w:multiLevelType w:val="hybridMultilevel"/>
    <w:tmpl w:val="AAA61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C142C4"/>
    <w:multiLevelType w:val="hybridMultilevel"/>
    <w:tmpl w:val="3100352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6F06C2"/>
    <w:multiLevelType w:val="hybridMultilevel"/>
    <w:tmpl w:val="CA6C2D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44485"/>
    <w:multiLevelType w:val="hybridMultilevel"/>
    <w:tmpl w:val="CF601E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C43028"/>
    <w:multiLevelType w:val="hybridMultilevel"/>
    <w:tmpl w:val="4B1CF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EE22392"/>
    <w:multiLevelType w:val="hybridMultilevel"/>
    <w:tmpl w:val="81A0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176A67"/>
    <w:multiLevelType w:val="hybridMultilevel"/>
    <w:tmpl w:val="9F4CA8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5"/>
  </w:num>
  <w:num w:numId="5">
    <w:abstractNumId w:val="8"/>
  </w:num>
  <w:num w:numId="6">
    <w:abstractNumId w:val="0"/>
  </w:num>
  <w:num w:numId="7">
    <w:abstractNumId w:val="9"/>
  </w:num>
  <w:num w:numId="8">
    <w:abstractNumId w:val="12"/>
  </w:num>
  <w:num w:numId="9">
    <w:abstractNumId w:val="1"/>
  </w:num>
  <w:num w:numId="10">
    <w:abstractNumId w:val="3"/>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C2"/>
    <w:rsid w:val="00012D56"/>
    <w:rsid w:val="000C3DA9"/>
    <w:rsid w:val="000D247E"/>
    <w:rsid w:val="00110380"/>
    <w:rsid w:val="00137BA7"/>
    <w:rsid w:val="001551C2"/>
    <w:rsid w:val="00186BBD"/>
    <w:rsid w:val="00194B1B"/>
    <w:rsid w:val="001B326D"/>
    <w:rsid w:val="001C1F6B"/>
    <w:rsid w:val="001C7982"/>
    <w:rsid w:val="001E55C0"/>
    <w:rsid w:val="001F25EE"/>
    <w:rsid w:val="00205C80"/>
    <w:rsid w:val="0025557A"/>
    <w:rsid w:val="002B4696"/>
    <w:rsid w:val="00347026"/>
    <w:rsid w:val="00356BA6"/>
    <w:rsid w:val="00364F9C"/>
    <w:rsid w:val="0037082B"/>
    <w:rsid w:val="003B7DE5"/>
    <w:rsid w:val="003F5E4B"/>
    <w:rsid w:val="00443EA2"/>
    <w:rsid w:val="00463D03"/>
    <w:rsid w:val="004B1730"/>
    <w:rsid w:val="00511D07"/>
    <w:rsid w:val="00560FF8"/>
    <w:rsid w:val="00574DB3"/>
    <w:rsid w:val="00574F66"/>
    <w:rsid w:val="00591D79"/>
    <w:rsid w:val="005A5D0C"/>
    <w:rsid w:val="005D0EFD"/>
    <w:rsid w:val="005F70E4"/>
    <w:rsid w:val="00606D3B"/>
    <w:rsid w:val="00620079"/>
    <w:rsid w:val="00667C7C"/>
    <w:rsid w:val="00676CB8"/>
    <w:rsid w:val="007076B0"/>
    <w:rsid w:val="007275A5"/>
    <w:rsid w:val="007518F6"/>
    <w:rsid w:val="0075382E"/>
    <w:rsid w:val="00796D5C"/>
    <w:rsid w:val="007B17AD"/>
    <w:rsid w:val="008251BB"/>
    <w:rsid w:val="00850137"/>
    <w:rsid w:val="0085528C"/>
    <w:rsid w:val="00886F60"/>
    <w:rsid w:val="008A6B6C"/>
    <w:rsid w:val="008D606F"/>
    <w:rsid w:val="008F7549"/>
    <w:rsid w:val="009036D7"/>
    <w:rsid w:val="009036F3"/>
    <w:rsid w:val="00904EDB"/>
    <w:rsid w:val="00955969"/>
    <w:rsid w:val="00976798"/>
    <w:rsid w:val="00994E05"/>
    <w:rsid w:val="009A0A48"/>
    <w:rsid w:val="009B7599"/>
    <w:rsid w:val="009D3937"/>
    <w:rsid w:val="009E5640"/>
    <w:rsid w:val="00A25A7B"/>
    <w:rsid w:val="00A711FC"/>
    <w:rsid w:val="00A77CA0"/>
    <w:rsid w:val="00A93BD4"/>
    <w:rsid w:val="00AD3BD7"/>
    <w:rsid w:val="00AD79BD"/>
    <w:rsid w:val="00AF434A"/>
    <w:rsid w:val="00B024DE"/>
    <w:rsid w:val="00B055F1"/>
    <w:rsid w:val="00B33191"/>
    <w:rsid w:val="00B73B8F"/>
    <w:rsid w:val="00B82208"/>
    <w:rsid w:val="00B9176D"/>
    <w:rsid w:val="00BC3FF3"/>
    <w:rsid w:val="00BE44C2"/>
    <w:rsid w:val="00BF0F13"/>
    <w:rsid w:val="00C05DD4"/>
    <w:rsid w:val="00C14B96"/>
    <w:rsid w:val="00C17213"/>
    <w:rsid w:val="00C4448A"/>
    <w:rsid w:val="00CB2DD4"/>
    <w:rsid w:val="00D03878"/>
    <w:rsid w:val="00D07781"/>
    <w:rsid w:val="00D51101"/>
    <w:rsid w:val="00D5137E"/>
    <w:rsid w:val="00DE30ED"/>
    <w:rsid w:val="00E65CBA"/>
    <w:rsid w:val="00ED1100"/>
    <w:rsid w:val="00F0411B"/>
    <w:rsid w:val="00F256E9"/>
    <w:rsid w:val="00FB36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86BBD"/>
    <w:rPr>
      <w:color w:val="212120"/>
      <w:kern w:val="28"/>
    </w:rPr>
  </w:style>
  <w:style w:type="paragraph" w:styleId="Heading1">
    <w:name w:val="heading 1"/>
    <w:basedOn w:val="Normal"/>
    <w:next w:val="Normal"/>
    <w:link w:val="Heading1Char"/>
    <w:uiPriority w:val="9"/>
    <w:qFormat/>
    <w:rsid w:val="00137BA7"/>
    <w:pPr>
      <w:keepNext/>
      <w:keepLines/>
      <w:spacing w:before="480"/>
      <w:outlineLvl w:val="0"/>
    </w:pPr>
    <w:rPr>
      <w:rFonts w:asciiTheme="majorHAnsi" w:eastAsiaTheme="majorEastAsia" w:hAnsiTheme="majorHAnsi" w:cstheme="majorBidi"/>
      <w:b/>
      <w:bCs/>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33191"/>
    <w:rPr>
      <w:rFonts w:ascii="Tahoma" w:hAnsi="Tahoma" w:cs="Tahoma"/>
      <w:sz w:val="16"/>
      <w:szCs w:val="16"/>
    </w:rPr>
  </w:style>
  <w:style w:type="character" w:customStyle="1" w:styleId="BalloonTextChar">
    <w:name w:val="Balloon Text Char"/>
    <w:basedOn w:val="DefaultParagraphFont"/>
    <w:link w:val="BalloonText"/>
    <w:rsid w:val="00B33191"/>
    <w:rPr>
      <w:rFonts w:ascii="Tahoma" w:hAnsi="Tahoma" w:cs="Tahoma"/>
      <w:color w:val="212120"/>
      <w:kern w:val="28"/>
      <w:sz w:val="16"/>
      <w:szCs w:val="16"/>
    </w:rPr>
  </w:style>
  <w:style w:type="paragraph" w:styleId="NormalWeb">
    <w:name w:val="Normal (Web)"/>
    <w:basedOn w:val="Normal"/>
    <w:uiPriority w:val="99"/>
    <w:rsid w:val="00186BBD"/>
    <w:pPr>
      <w:spacing w:beforeLines="1" w:afterLines="1"/>
    </w:pPr>
    <w:rPr>
      <w:rFonts w:ascii="Times" w:eastAsia="Cambria" w:hAnsi="Times"/>
      <w:color w:val="auto"/>
      <w:kern w:val="0"/>
    </w:rPr>
  </w:style>
  <w:style w:type="character" w:customStyle="1" w:styleId="apple-converted-space">
    <w:name w:val="apple-converted-space"/>
    <w:basedOn w:val="DefaultParagraphFont"/>
    <w:rsid w:val="00B055F1"/>
  </w:style>
  <w:style w:type="paragraph" w:styleId="ListParagraph">
    <w:name w:val="List Paragraph"/>
    <w:basedOn w:val="Normal"/>
    <w:uiPriority w:val="34"/>
    <w:qFormat/>
    <w:rsid w:val="00D07781"/>
    <w:pPr>
      <w:ind w:left="720"/>
      <w:contextualSpacing/>
    </w:pPr>
  </w:style>
  <w:style w:type="character" w:styleId="Hyperlink">
    <w:name w:val="Hyperlink"/>
    <w:basedOn w:val="DefaultParagraphFont"/>
    <w:rsid w:val="00AD3BD7"/>
    <w:rPr>
      <w:color w:val="0000FF" w:themeColor="hyperlink"/>
      <w:u w:val="single"/>
    </w:rPr>
  </w:style>
  <w:style w:type="paragraph" w:styleId="Header">
    <w:name w:val="header"/>
    <w:basedOn w:val="Normal"/>
    <w:link w:val="HeaderChar"/>
    <w:rsid w:val="007076B0"/>
    <w:pPr>
      <w:tabs>
        <w:tab w:val="center" w:pos="4680"/>
        <w:tab w:val="right" w:pos="9360"/>
      </w:tabs>
    </w:pPr>
  </w:style>
  <w:style w:type="character" w:customStyle="1" w:styleId="HeaderChar">
    <w:name w:val="Header Char"/>
    <w:basedOn w:val="DefaultParagraphFont"/>
    <w:link w:val="Header"/>
    <w:rsid w:val="007076B0"/>
    <w:rPr>
      <w:color w:val="212120"/>
      <w:kern w:val="28"/>
    </w:rPr>
  </w:style>
  <w:style w:type="paragraph" w:styleId="Footer">
    <w:name w:val="footer"/>
    <w:basedOn w:val="Normal"/>
    <w:link w:val="FooterChar"/>
    <w:rsid w:val="007076B0"/>
    <w:pPr>
      <w:tabs>
        <w:tab w:val="center" w:pos="4680"/>
        <w:tab w:val="right" w:pos="9360"/>
      </w:tabs>
    </w:pPr>
  </w:style>
  <w:style w:type="character" w:customStyle="1" w:styleId="FooterChar">
    <w:name w:val="Footer Char"/>
    <w:basedOn w:val="DefaultParagraphFont"/>
    <w:link w:val="Footer"/>
    <w:rsid w:val="007076B0"/>
    <w:rPr>
      <w:color w:val="212120"/>
      <w:kern w:val="28"/>
    </w:rPr>
  </w:style>
  <w:style w:type="character" w:customStyle="1" w:styleId="Heading1Char">
    <w:name w:val="Heading 1 Char"/>
    <w:basedOn w:val="DefaultParagraphFont"/>
    <w:link w:val="Heading1"/>
    <w:uiPriority w:val="9"/>
    <w:rsid w:val="00137BA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86BBD"/>
    <w:rPr>
      <w:color w:val="212120"/>
      <w:kern w:val="28"/>
    </w:rPr>
  </w:style>
  <w:style w:type="paragraph" w:styleId="Heading1">
    <w:name w:val="heading 1"/>
    <w:basedOn w:val="Normal"/>
    <w:next w:val="Normal"/>
    <w:link w:val="Heading1Char"/>
    <w:uiPriority w:val="9"/>
    <w:qFormat/>
    <w:rsid w:val="00137BA7"/>
    <w:pPr>
      <w:keepNext/>
      <w:keepLines/>
      <w:spacing w:before="480"/>
      <w:outlineLvl w:val="0"/>
    </w:pPr>
    <w:rPr>
      <w:rFonts w:asciiTheme="majorHAnsi" w:eastAsiaTheme="majorEastAsia" w:hAnsiTheme="majorHAnsi" w:cstheme="majorBidi"/>
      <w:b/>
      <w:bCs/>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33191"/>
    <w:rPr>
      <w:rFonts w:ascii="Tahoma" w:hAnsi="Tahoma" w:cs="Tahoma"/>
      <w:sz w:val="16"/>
      <w:szCs w:val="16"/>
    </w:rPr>
  </w:style>
  <w:style w:type="character" w:customStyle="1" w:styleId="BalloonTextChar">
    <w:name w:val="Balloon Text Char"/>
    <w:basedOn w:val="DefaultParagraphFont"/>
    <w:link w:val="BalloonText"/>
    <w:rsid w:val="00B33191"/>
    <w:rPr>
      <w:rFonts w:ascii="Tahoma" w:hAnsi="Tahoma" w:cs="Tahoma"/>
      <w:color w:val="212120"/>
      <w:kern w:val="28"/>
      <w:sz w:val="16"/>
      <w:szCs w:val="16"/>
    </w:rPr>
  </w:style>
  <w:style w:type="paragraph" w:styleId="NormalWeb">
    <w:name w:val="Normal (Web)"/>
    <w:basedOn w:val="Normal"/>
    <w:uiPriority w:val="99"/>
    <w:rsid w:val="00186BBD"/>
    <w:pPr>
      <w:spacing w:beforeLines="1" w:afterLines="1"/>
    </w:pPr>
    <w:rPr>
      <w:rFonts w:ascii="Times" w:eastAsia="Cambria" w:hAnsi="Times"/>
      <w:color w:val="auto"/>
      <w:kern w:val="0"/>
    </w:rPr>
  </w:style>
  <w:style w:type="character" w:customStyle="1" w:styleId="apple-converted-space">
    <w:name w:val="apple-converted-space"/>
    <w:basedOn w:val="DefaultParagraphFont"/>
    <w:rsid w:val="00B055F1"/>
  </w:style>
  <w:style w:type="paragraph" w:styleId="ListParagraph">
    <w:name w:val="List Paragraph"/>
    <w:basedOn w:val="Normal"/>
    <w:uiPriority w:val="34"/>
    <w:qFormat/>
    <w:rsid w:val="00D07781"/>
    <w:pPr>
      <w:ind w:left="720"/>
      <w:contextualSpacing/>
    </w:pPr>
  </w:style>
  <w:style w:type="character" w:styleId="Hyperlink">
    <w:name w:val="Hyperlink"/>
    <w:basedOn w:val="DefaultParagraphFont"/>
    <w:rsid w:val="00AD3BD7"/>
    <w:rPr>
      <w:color w:val="0000FF" w:themeColor="hyperlink"/>
      <w:u w:val="single"/>
    </w:rPr>
  </w:style>
  <w:style w:type="paragraph" w:styleId="Header">
    <w:name w:val="header"/>
    <w:basedOn w:val="Normal"/>
    <w:link w:val="HeaderChar"/>
    <w:rsid w:val="007076B0"/>
    <w:pPr>
      <w:tabs>
        <w:tab w:val="center" w:pos="4680"/>
        <w:tab w:val="right" w:pos="9360"/>
      </w:tabs>
    </w:pPr>
  </w:style>
  <w:style w:type="character" w:customStyle="1" w:styleId="HeaderChar">
    <w:name w:val="Header Char"/>
    <w:basedOn w:val="DefaultParagraphFont"/>
    <w:link w:val="Header"/>
    <w:rsid w:val="007076B0"/>
    <w:rPr>
      <w:color w:val="212120"/>
      <w:kern w:val="28"/>
    </w:rPr>
  </w:style>
  <w:style w:type="paragraph" w:styleId="Footer">
    <w:name w:val="footer"/>
    <w:basedOn w:val="Normal"/>
    <w:link w:val="FooterChar"/>
    <w:rsid w:val="007076B0"/>
    <w:pPr>
      <w:tabs>
        <w:tab w:val="center" w:pos="4680"/>
        <w:tab w:val="right" w:pos="9360"/>
      </w:tabs>
    </w:pPr>
  </w:style>
  <w:style w:type="character" w:customStyle="1" w:styleId="FooterChar">
    <w:name w:val="Footer Char"/>
    <w:basedOn w:val="DefaultParagraphFont"/>
    <w:link w:val="Footer"/>
    <w:rsid w:val="007076B0"/>
    <w:rPr>
      <w:color w:val="212120"/>
      <w:kern w:val="28"/>
    </w:rPr>
  </w:style>
  <w:style w:type="character" w:customStyle="1" w:styleId="Heading1Char">
    <w:name w:val="Heading 1 Char"/>
    <w:basedOn w:val="DefaultParagraphFont"/>
    <w:link w:val="Heading1"/>
    <w:uiPriority w:val="9"/>
    <w:rsid w:val="00137B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5800">
      <w:bodyDiv w:val="1"/>
      <w:marLeft w:val="0"/>
      <w:marRight w:val="0"/>
      <w:marTop w:val="0"/>
      <w:marBottom w:val="0"/>
      <w:divBdr>
        <w:top w:val="none" w:sz="0" w:space="0" w:color="auto"/>
        <w:left w:val="none" w:sz="0" w:space="0" w:color="auto"/>
        <w:bottom w:val="none" w:sz="0" w:space="0" w:color="auto"/>
        <w:right w:val="none" w:sz="0" w:space="0" w:color="auto"/>
      </w:divBdr>
    </w:div>
    <w:div w:id="234054524">
      <w:bodyDiv w:val="1"/>
      <w:marLeft w:val="0"/>
      <w:marRight w:val="0"/>
      <w:marTop w:val="0"/>
      <w:marBottom w:val="0"/>
      <w:divBdr>
        <w:top w:val="none" w:sz="0" w:space="0" w:color="auto"/>
        <w:left w:val="none" w:sz="0" w:space="0" w:color="auto"/>
        <w:bottom w:val="none" w:sz="0" w:space="0" w:color="auto"/>
        <w:right w:val="none" w:sz="0" w:space="0" w:color="auto"/>
      </w:divBdr>
    </w:div>
    <w:div w:id="316610972">
      <w:bodyDiv w:val="1"/>
      <w:marLeft w:val="0"/>
      <w:marRight w:val="0"/>
      <w:marTop w:val="0"/>
      <w:marBottom w:val="0"/>
      <w:divBdr>
        <w:top w:val="none" w:sz="0" w:space="0" w:color="auto"/>
        <w:left w:val="none" w:sz="0" w:space="0" w:color="auto"/>
        <w:bottom w:val="none" w:sz="0" w:space="0" w:color="auto"/>
        <w:right w:val="none" w:sz="0" w:space="0" w:color="auto"/>
      </w:divBdr>
    </w:div>
    <w:div w:id="418141917">
      <w:bodyDiv w:val="1"/>
      <w:marLeft w:val="0"/>
      <w:marRight w:val="0"/>
      <w:marTop w:val="0"/>
      <w:marBottom w:val="0"/>
      <w:divBdr>
        <w:top w:val="none" w:sz="0" w:space="0" w:color="auto"/>
        <w:left w:val="none" w:sz="0" w:space="0" w:color="auto"/>
        <w:bottom w:val="none" w:sz="0" w:space="0" w:color="auto"/>
        <w:right w:val="none" w:sz="0" w:space="0" w:color="auto"/>
      </w:divBdr>
      <w:divsChild>
        <w:div w:id="1295407082">
          <w:marLeft w:val="547"/>
          <w:marRight w:val="0"/>
          <w:marTop w:val="154"/>
          <w:marBottom w:val="0"/>
          <w:divBdr>
            <w:top w:val="none" w:sz="0" w:space="0" w:color="auto"/>
            <w:left w:val="none" w:sz="0" w:space="0" w:color="auto"/>
            <w:bottom w:val="none" w:sz="0" w:space="0" w:color="auto"/>
            <w:right w:val="none" w:sz="0" w:space="0" w:color="auto"/>
          </w:divBdr>
        </w:div>
        <w:div w:id="1054500738">
          <w:marLeft w:val="1166"/>
          <w:marRight w:val="0"/>
          <w:marTop w:val="134"/>
          <w:marBottom w:val="0"/>
          <w:divBdr>
            <w:top w:val="none" w:sz="0" w:space="0" w:color="auto"/>
            <w:left w:val="none" w:sz="0" w:space="0" w:color="auto"/>
            <w:bottom w:val="none" w:sz="0" w:space="0" w:color="auto"/>
            <w:right w:val="none" w:sz="0" w:space="0" w:color="auto"/>
          </w:divBdr>
        </w:div>
        <w:div w:id="560479098">
          <w:marLeft w:val="1166"/>
          <w:marRight w:val="0"/>
          <w:marTop w:val="134"/>
          <w:marBottom w:val="0"/>
          <w:divBdr>
            <w:top w:val="none" w:sz="0" w:space="0" w:color="auto"/>
            <w:left w:val="none" w:sz="0" w:space="0" w:color="auto"/>
            <w:bottom w:val="none" w:sz="0" w:space="0" w:color="auto"/>
            <w:right w:val="none" w:sz="0" w:space="0" w:color="auto"/>
          </w:divBdr>
        </w:div>
        <w:div w:id="1343387597">
          <w:marLeft w:val="1166"/>
          <w:marRight w:val="0"/>
          <w:marTop w:val="134"/>
          <w:marBottom w:val="0"/>
          <w:divBdr>
            <w:top w:val="none" w:sz="0" w:space="0" w:color="auto"/>
            <w:left w:val="none" w:sz="0" w:space="0" w:color="auto"/>
            <w:bottom w:val="none" w:sz="0" w:space="0" w:color="auto"/>
            <w:right w:val="none" w:sz="0" w:space="0" w:color="auto"/>
          </w:divBdr>
        </w:div>
        <w:div w:id="1308901116">
          <w:marLeft w:val="547"/>
          <w:marRight w:val="0"/>
          <w:marTop w:val="154"/>
          <w:marBottom w:val="0"/>
          <w:divBdr>
            <w:top w:val="none" w:sz="0" w:space="0" w:color="auto"/>
            <w:left w:val="none" w:sz="0" w:space="0" w:color="auto"/>
            <w:bottom w:val="none" w:sz="0" w:space="0" w:color="auto"/>
            <w:right w:val="none" w:sz="0" w:space="0" w:color="auto"/>
          </w:divBdr>
        </w:div>
        <w:div w:id="1301419624">
          <w:marLeft w:val="547"/>
          <w:marRight w:val="0"/>
          <w:marTop w:val="154"/>
          <w:marBottom w:val="0"/>
          <w:divBdr>
            <w:top w:val="none" w:sz="0" w:space="0" w:color="auto"/>
            <w:left w:val="none" w:sz="0" w:space="0" w:color="auto"/>
            <w:bottom w:val="none" w:sz="0" w:space="0" w:color="auto"/>
            <w:right w:val="none" w:sz="0" w:space="0" w:color="auto"/>
          </w:divBdr>
        </w:div>
        <w:div w:id="1900506789">
          <w:marLeft w:val="547"/>
          <w:marRight w:val="0"/>
          <w:marTop w:val="154"/>
          <w:marBottom w:val="0"/>
          <w:divBdr>
            <w:top w:val="none" w:sz="0" w:space="0" w:color="auto"/>
            <w:left w:val="none" w:sz="0" w:space="0" w:color="auto"/>
            <w:bottom w:val="none" w:sz="0" w:space="0" w:color="auto"/>
            <w:right w:val="none" w:sz="0" w:space="0" w:color="auto"/>
          </w:divBdr>
        </w:div>
        <w:div w:id="255938826">
          <w:marLeft w:val="1166"/>
          <w:marRight w:val="0"/>
          <w:marTop w:val="134"/>
          <w:marBottom w:val="0"/>
          <w:divBdr>
            <w:top w:val="none" w:sz="0" w:space="0" w:color="auto"/>
            <w:left w:val="none" w:sz="0" w:space="0" w:color="auto"/>
            <w:bottom w:val="none" w:sz="0" w:space="0" w:color="auto"/>
            <w:right w:val="none" w:sz="0" w:space="0" w:color="auto"/>
          </w:divBdr>
        </w:div>
      </w:divsChild>
    </w:div>
    <w:div w:id="752773797">
      <w:bodyDiv w:val="1"/>
      <w:marLeft w:val="0"/>
      <w:marRight w:val="0"/>
      <w:marTop w:val="0"/>
      <w:marBottom w:val="0"/>
      <w:divBdr>
        <w:top w:val="none" w:sz="0" w:space="0" w:color="auto"/>
        <w:left w:val="none" w:sz="0" w:space="0" w:color="auto"/>
        <w:bottom w:val="none" w:sz="0" w:space="0" w:color="auto"/>
        <w:right w:val="none" w:sz="0" w:space="0" w:color="auto"/>
      </w:divBdr>
      <w:divsChild>
        <w:div w:id="1090859250">
          <w:marLeft w:val="0"/>
          <w:marRight w:val="0"/>
          <w:marTop w:val="0"/>
          <w:marBottom w:val="0"/>
          <w:divBdr>
            <w:top w:val="none" w:sz="0" w:space="0" w:color="auto"/>
            <w:left w:val="none" w:sz="0" w:space="0" w:color="auto"/>
            <w:bottom w:val="none" w:sz="0" w:space="0" w:color="auto"/>
            <w:right w:val="none" w:sz="0" w:space="0" w:color="auto"/>
          </w:divBdr>
        </w:div>
      </w:divsChild>
    </w:div>
    <w:div w:id="943150086">
      <w:bodyDiv w:val="1"/>
      <w:marLeft w:val="0"/>
      <w:marRight w:val="0"/>
      <w:marTop w:val="0"/>
      <w:marBottom w:val="0"/>
      <w:divBdr>
        <w:top w:val="none" w:sz="0" w:space="0" w:color="auto"/>
        <w:left w:val="none" w:sz="0" w:space="0" w:color="auto"/>
        <w:bottom w:val="none" w:sz="0" w:space="0" w:color="auto"/>
        <w:right w:val="none" w:sz="0" w:space="0" w:color="auto"/>
      </w:divBdr>
    </w:div>
    <w:div w:id="966475007">
      <w:bodyDiv w:val="1"/>
      <w:marLeft w:val="0"/>
      <w:marRight w:val="0"/>
      <w:marTop w:val="0"/>
      <w:marBottom w:val="0"/>
      <w:divBdr>
        <w:top w:val="none" w:sz="0" w:space="0" w:color="auto"/>
        <w:left w:val="none" w:sz="0" w:space="0" w:color="auto"/>
        <w:bottom w:val="none" w:sz="0" w:space="0" w:color="auto"/>
        <w:right w:val="none" w:sz="0" w:space="0" w:color="auto"/>
      </w:divBdr>
    </w:div>
    <w:div w:id="975990626">
      <w:bodyDiv w:val="1"/>
      <w:marLeft w:val="0"/>
      <w:marRight w:val="0"/>
      <w:marTop w:val="0"/>
      <w:marBottom w:val="0"/>
      <w:divBdr>
        <w:top w:val="none" w:sz="0" w:space="0" w:color="auto"/>
        <w:left w:val="none" w:sz="0" w:space="0" w:color="auto"/>
        <w:bottom w:val="none" w:sz="0" w:space="0" w:color="auto"/>
        <w:right w:val="none" w:sz="0" w:space="0" w:color="auto"/>
      </w:divBdr>
    </w:div>
    <w:div w:id="1039236619">
      <w:bodyDiv w:val="1"/>
      <w:marLeft w:val="0"/>
      <w:marRight w:val="0"/>
      <w:marTop w:val="0"/>
      <w:marBottom w:val="0"/>
      <w:divBdr>
        <w:top w:val="none" w:sz="0" w:space="0" w:color="auto"/>
        <w:left w:val="none" w:sz="0" w:space="0" w:color="auto"/>
        <w:bottom w:val="none" w:sz="0" w:space="0" w:color="auto"/>
        <w:right w:val="none" w:sz="0" w:space="0" w:color="auto"/>
      </w:divBdr>
      <w:divsChild>
        <w:div w:id="1481922574">
          <w:marLeft w:val="446"/>
          <w:marRight w:val="0"/>
          <w:marTop w:val="0"/>
          <w:marBottom w:val="0"/>
          <w:divBdr>
            <w:top w:val="none" w:sz="0" w:space="0" w:color="auto"/>
            <w:left w:val="none" w:sz="0" w:space="0" w:color="auto"/>
            <w:bottom w:val="none" w:sz="0" w:space="0" w:color="auto"/>
            <w:right w:val="none" w:sz="0" w:space="0" w:color="auto"/>
          </w:divBdr>
        </w:div>
      </w:divsChild>
    </w:div>
    <w:div w:id="1137796295">
      <w:bodyDiv w:val="1"/>
      <w:marLeft w:val="0"/>
      <w:marRight w:val="0"/>
      <w:marTop w:val="0"/>
      <w:marBottom w:val="0"/>
      <w:divBdr>
        <w:top w:val="none" w:sz="0" w:space="0" w:color="auto"/>
        <w:left w:val="none" w:sz="0" w:space="0" w:color="auto"/>
        <w:bottom w:val="none" w:sz="0" w:space="0" w:color="auto"/>
        <w:right w:val="none" w:sz="0" w:space="0" w:color="auto"/>
      </w:divBdr>
    </w:div>
    <w:div w:id="1358582604">
      <w:bodyDiv w:val="1"/>
      <w:marLeft w:val="0"/>
      <w:marRight w:val="0"/>
      <w:marTop w:val="0"/>
      <w:marBottom w:val="0"/>
      <w:divBdr>
        <w:top w:val="none" w:sz="0" w:space="0" w:color="auto"/>
        <w:left w:val="none" w:sz="0" w:space="0" w:color="auto"/>
        <w:bottom w:val="none" w:sz="0" w:space="0" w:color="auto"/>
        <w:right w:val="none" w:sz="0" w:space="0" w:color="auto"/>
      </w:divBdr>
    </w:div>
    <w:div w:id="147668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hyperlink" Target="http://www.uml.edu/cphne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ssa_Gianino\AppData\Roaming\Microsoft\Templates\Technology%20business%20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3545-8F1D-48D0-A8BF-6D1BE1F3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flyer</Template>
  <TotalTime>33</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2013-09-16T13:44:00Z</cp:lastPrinted>
  <dcterms:created xsi:type="dcterms:W3CDTF">2015-07-24T15:59:00Z</dcterms:created>
  <dcterms:modified xsi:type="dcterms:W3CDTF">2015-07-28T15:10:00Z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TC102580281033</vt:lpwstr>
  </property>
</Properties>
</file>