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C705" w14:textId="77777777" w:rsidR="0027369B" w:rsidRDefault="0027369B" w:rsidP="00ED1091">
      <w:pPr>
        <w:pStyle w:val="SOPLevel1"/>
      </w:pPr>
      <w:r w:rsidRPr="00ED1091">
        <w:t>PURPOSE</w:t>
      </w:r>
    </w:p>
    <w:p w14:paraId="63820C62" w14:textId="77777777" w:rsidR="00982D43" w:rsidRPr="00B63998" w:rsidRDefault="00982D43" w:rsidP="00982D43">
      <w:pPr>
        <w:pStyle w:val="SOPLevel2"/>
      </w:pPr>
      <w:r w:rsidRPr="00B63998">
        <w:t xml:space="preserve">This procedure establishes the process to </w:t>
      </w:r>
      <w:r>
        <w:t>appoint and re-appoint an</w:t>
      </w:r>
      <w:r w:rsidRPr="00B63998">
        <w:t xml:space="preserve"> IRB member.</w:t>
      </w:r>
    </w:p>
    <w:p w14:paraId="6EF64FDE" w14:textId="77777777" w:rsidR="00D03C7D" w:rsidRPr="006017B5" w:rsidRDefault="00D03C7D" w:rsidP="00D03C7D">
      <w:pPr>
        <w:pStyle w:val="SOPLevel2"/>
      </w:pPr>
      <w:r w:rsidRPr="006017B5">
        <w:t xml:space="preserve">This procedure begins when a potential IRB member has been identified.    </w:t>
      </w:r>
    </w:p>
    <w:p w14:paraId="24B8A4CA" w14:textId="77777777" w:rsidR="006017B5" w:rsidRPr="006017B5" w:rsidRDefault="006017B5" w:rsidP="006017B5">
      <w:pPr>
        <w:pStyle w:val="SOPLevel2"/>
      </w:pPr>
      <w:r w:rsidRPr="006017B5">
        <w:t xml:space="preserve">This procedure ends when the individual is not offered IRB membership, or the member has been </w:t>
      </w:r>
      <w:proofErr w:type="gramStart"/>
      <w:r w:rsidRPr="006017B5">
        <w:t>added</w:t>
      </w:r>
      <w:proofErr w:type="gramEnd"/>
      <w:r w:rsidRPr="006017B5">
        <w:t xml:space="preserve"> and the IRB’s registration has been updated.</w:t>
      </w:r>
    </w:p>
    <w:p w14:paraId="5BCDC709" w14:textId="77777777" w:rsidR="0027369B" w:rsidRDefault="0027369B" w:rsidP="00ED1091">
      <w:pPr>
        <w:pStyle w:val="SOPLevel1"/>
      </w:pPr>
      <w:r>
        <w:t>POLICY</w:t>
      </w:r>
    </w:p>
    <w:p w14:paraId="7D0F46D1" w14:textId="77777777" w:rsidR="00AE0941" w:rsidRDefault="00AE0941" w:rsidP="00AE0941">
      <w:pPr>
        <w:pStyle w:val="SOPLevel2"/>
      </w:pPr>
      <w:r>
        <w:t>IRB members /alternates are appointed for an initial term.  Members/alternates are eligible for re-appointment at the end of their term.</w:t>
      </w:r>
    </w:p>
    <w:p w14:paraId="4E9887D5" w14:textId="77777777" w:rsidR="00893CAF" w:rsidRPr="001D0EF4" w:rsidRDefault="00893CAF" w:rsidP="00893CAF">
      <w:pPr>
        <w:pStyle w:val="SOPLevel2"/>
      </w:pPr>
      <w:r>
        <w:t xml:space="preserve">IRB members will be selected based on qualifications, education, experience, and having a positive attitude toward board membership.  </w:t>
      </w:r>
    </w:p>
    <w:p w14:paraId="3ABD82E6" w14:textId="69BBE444" w:rsidR="005C3570" w:rsidRDefault="005C3570" w:rsidP="005C3570">
      <w:pPr>
        <w:pStyle w:val="SOPLevel2"/>
      </w:pPr>
      <w:r>
        <w:t xml:space="preserve">The </w:t>
      </w:r>
      <w:r w:rsidR="000757CA">
        <w:t>[IRB Chair]</w:t>
      </w:r>
      <w:r>
        <w:t xml:space="preserve"> should normally be an IRB member who is a respected individual with knowledge of research ethics, regulations, guidance, and HRPP policies and procedures.</w:t>
      </w:r>
    </w:p>
    <w:p w14:paraId="5BE2B457" w14:textId="77777777" w:rsidR="005C3570" w:rsidRDefault="005C3570" w:rsidP="005C3570">
      <w:pPr>
        <w:pStyle w:val="SOPLevel2"/>
      </w:pPr>
      <w:r>
        <w:t>IRB chairs and vice-chairs:</w:t>
      </w:r>
    </w:p>
    <w:p w14:paraId="232D5C47" w14:textId="376E79CE" w:rsidR="005C3570" w:rsidRDefault="005C3570" w:rsidP="005C3570">
      <w:pPr>
        <w:pStyle w:val="SOPLevel3"/>
      </w:pPr>
      <w:r>
        <w:t xml:space="preserve">Discharge the </w:t>
      </w:r>
      <w:r w:rsidR="000757CA">
        <w:t>[IRB Chair]</w:t>
      </w:r>
      <w:r>
        <w:t xml:space="preserve">’s responsibilities when the </w:t>
      </w:r>
      <w:r w:rsidR="000757CA">
        <w:t>[IRB Chair]</w:t>
      </w:r>
      <w:r>
        <w:t xml:space="preserve"> is unable to do so</w:t>
      </w:r>
      <w:r w:rsidR="006017B5">
        <w:t>.</w:t>
      </w:r>
    </w:p>
    <w:p w14:paraId="1E39CE23" w14:textId="2443A37D" w:rsidR="005C3570" w:rsidRDefault="005C3570" w:rsidP="005C3570">
      <w:pPr>
        <w:pStyle w:val="SOPLevel3"/>
      </w:pPr>
      <w:r>
        <w:t xml:space="preserve">Discharge the responsibilities assigned by the </w:t>
      </w:r>
      <w:r w:rsidR="000757CA">
        <w:t>[IRB Chair]</w:t>
      </w:r>
      <w:r w:rsidR="006017B5">
        <w:t>.</w:t>
      </w:r>
    </w:p>
    <w:p w14:paraId="5BCDC70A" w14:textId="4AE11540" w:rsidR="008A1256" w:rsidRDefault="005C3570" w:rsidP="005C3570">
      <w:pPr>
        <w:pStyle w:val="SOPLevel3"/>
      </w:pPr>
      <w:r>
        <w:t>Assist in the operation of the IRB</w:t>
      </w:r>
      <w:r w:rsidR="006017B5">
        <w:t>.</w:t>
      </w:r>
    </w:p>
    <w:p w14:paraId="5BCDC70B" w14:textId="77777777" w:rsidR="0027369B" w:rsidRDefault="0027369B" w:rsidP="00ED1091">
      <w:pPr>
        <w:pStyle w:val="SOPLevel1"/>
      </w:pPr>
      <w:r w:rsidRPr="00ED1091">
        <w:t>RESPONSIBILITY</w:t>
      </w:r>
    </w:p>
    <w:p w14:paraId="5BCDC70C" w14:textId="0DBF240A" w:rsidR="008C5C39" w:rsidRDefault="005C21B3" w:rsidP="00E06BB2">
      <w:pPr>
        <w:pStyle w:val="SOPLevel2"/>
      </w:pPr>
      <w:r>
        <w:t xml:space="preserve">The </w:t>
      </w:r>
      <w:r w:rsidR="008D3D2A">
        <w:t>[HRPP Administrator]</w:t>
      </w:r>
      <w:r w:rsidR="00986096">
        <w:t xml:space="preserve"> carr</w:t>
      </w:r>
      <w:r w:rsidR="00D5203F">
        <w:t>ies</w:t>
      </w:r>
      <w:r w:rsidR="00986096">
        <w:t xml:space="preserve"> out these procedures</w:t>
      </w:r>
      <w:r w:rsidR="008C5C39">
        <w:t>.</w:t>
      </w:r>
    </w:p>
    <w:p w14:paraId="5BCDC70D" w14:textId="77777777" w:rsidR="0027369B" w:rsidRDefault="0027369B" w:rsidP="00ED1091">
      <w:pPr>
        <w:pStyle w:val="SOPLevel1"/>
      </w:pPr>
      <w:r>
        <w:t>PROCEDURE</w:t>
      </w:r>
    </w:p>
    <w:p w14:paraId="350AD73F" w14:textId="2F56F422" w:rsidR="00E639B1" w:rsidRPr="00243533" w:rsidRDefault="00330050" w:rsidP="00330050">
      <w:pPr>
        <w:pStyle w:val="SOPLevel2"/>
      </w:pPr>
      <w:r w:rsidRPr="00243533">
        <w:t>Have the individual complete HRP-</w:t>
      </w:r>
      <w:r w:rsidR="00ED4F95">
        <w:t>216</w:t>
      </w:r>
      <w:r w:rsidRPr="00243533">
        <w:t xml:space="preserve"> - FORM - IRB Member Information.</w:t>
      </w:r>
      <w:r w:rsidR="00627427" w:rsidRPr="00243533">
        <w:t xml:space="preserve"> </w:t>
      </w:r>
    </w:p>
    <w:p w14:paraId="6D9376FA" w14:textId="77777777" w:rsidR="00FB5AFA" w:rsidRPr="00243533" w:rsidRDefault="00330050" w:rsidP="00B15B7B">
      <w:pPr>
        <w:pStyle w:val="SOPLevel2"/>
      </w:pPr>
      <w:r w:rsidRPr="00243533">
        <w:t>Obtain a résumé or curriculum vitae (CV) from the prospective IRB member.</w:t>
      </w:r>
      <w:r w:rsidR="00FB5AFA" w:rsidRPr="00243533">
        <w:t xml:space="preserve"> </w:t>
      </w:r>
    </w:p>
    <w:p w14:paraId="4D485027" w14:textId="03F46738" w:rsidR="00FB5AFA" w:rsidRPr="00243533" w:rsidRDefault="00FB5AFA" w:rsidP="00FB5AFA">
      <w:pPr>
        <w:pStyle w:val="SOPLevel2"/>
      </w:pPr>
      <w:r w:rsidRPr="00243533">
        <w:t>Use the information in the completed HRP-</w:t>
      </w:r>
      <w:r w:rsidR="00ED4F95">
        <w:t>216</w:t>
      </w:r>
      <w:r w:rsidRPr="00243533">
        <w:t xml:space="preserve"> - FORM - IRB Member Information and the individual’s résumé or curriculum vita to determine if the individual qualifies as a scientist or nonscientist, and if they are affiliated or unaffiliated. </w:t>
      </w:r>
    </w:p>
    <w:p w14:paraId="7D059DCE" w14:textId="75E212F6" w:rsidR="00901186" w:rsidRDefault="00330050" w:rsidP="00B15B7B">
      <w:pPr>
        <w:pStyle w:val="SOPLevel2"/>
      </w:pPr>
      <w:r w:rsidRPr="00243533">
        <w:t>Provide the résumé or CV</w:t>
      </w:r>
      <w:r w:rsidR="00243533">
        <w:t xml:space="preserve"> and </w:t>
      </w:r>
      <w:r w:rsidR="00243533" w:rsidRPr="00243533">
        <w:t>HRP-</w:t>
      </w:r>
      <w:r w:rsidR="00ED4F95">
        <w:t>216</w:t>
      </w:r>
      <w:r w:rsidR="00243533" w:rsidRPr="00243533">
        <w:t xml:space="preserve"> - FORM - IRB Member Information</w:t>
      </w:r>
      <w:r w:rsidRPr="00243533">
        <w:t xml:space="preserve"> to the [Organizational Official].</w:t>
      </w:r>
    </w:p>
    <w:p w14:paraId="68C3F9D5" w14:textId="4698E9AD" w:rsidR="00AF64C7" w:rsidRDefault="00AF64C7" w:rsidP="00AF64C7">
      <w:pPr>
        <w:pStyle w:val="SOPLevel2"/>
      </w:pPr>
      <w:r w:rsidRPr="00243533">
        <w:t xml:space="preserve">At the request of the [Organizational Official] </w:t>
      </w:r>
      <w:r>
        <w:t xml:space="preserve">schedule </w:t>
      </w:r>
      <w:r w:rsidR="00A52CE5">
        <w:t>an</w:t>
      </w:r>
      <w:r>
        <w:t xml:space="preserve"> interview</w:t>
      </w:r>
      <w:r w:rsidRPr="00243533">
        <w:t xml:space="preserve"> to assess suitability and availability.</w:t>
      </w:r>
    </w:p>
    <w:p w14:paraId="34B8C855" w14:textId="2DC4D66F" w:rsidR="00901186" w:rsidRPr="00243533" w:rsidRDefault="00901186" w:rsidP="00901186">
      <w:pPr>
        <w:pStyle w:val="SOPLevel3"/>
      </w:pPr>
      <w:r w:rsidRPr="00243533">
        <w:t>Determine from the</w:t>
      </w:r>
      <w:r w:rsidR="0018732C" w:rsidRPr="00243533">
        <w:t xml:space="preserve"> [Organizational Official]</w:t>
      </w:r>
      <w:r w:rsidRPr="00243533">
        <w:t xml:space="preserve"> or </w:t>
      </w:r>
      <w:r w:rsidR="00570B96">
        <w:t>HRPP Administrator</w:t>
      </w:r>
      <w:r w:rsidRPr="00243533">
        <w:t xml:space="preserve"> whether the individual will be a regular IRB member, alternate IRB member, or IRB chair. </w:t>
      </w:r>
    </w:p>
    <w:p w14:paraId="6FA8AB19" w14:textId="5F8F65DD" w:rsidR="00901186" w:rsidRPr="00243533" w:rsidRDefault="00901186" w:rsidP="00243533">
      <w:pPr>
        <w:pStyle w:val="SOPLevel3"/>
        <w:spacing w:after="0"/>
      </w:pPr>
      <w:r w:rsidRPr="00243533">
        <w:t xml:space="preserve">In any instance for which the scientific or non-scientific status or affiliation status of a newly appointed or re-appointed IRB member may be questionable, the </w:t>
      </w:r>
      <w:r w:rsidR="0018732C" w:rsidRPr="00243533">
        <w:t xml:space="preserve">[Organizational Official] </w:t>
      </w:r>
      <w:r w:rsidRPr="00243533">
        <w:t>or designee will be consulted before proceeding with the appointment.</w:t>
      </w:r>
    </w:p>
    <w:p w14:paraId="20279AD7" w14:textId="77777777" w:rsidR="00EC39FD" w:rsidRDefault="00EC39FD" w:rsidP="00EC39FD">
      <w:pPr>
        <w:pStyle w:val="SOPLevel2"/>
      </w:pPr>
      <w:r w:rsidRPr="00243533">
        <w:t>The [Organizational Official] issues a formal recommendation regarding the candidate’s suitability.</w:t>
      </w:r>
    </w:p>
    <w:p w14:paraId="25003A2E" w14:textId="0D3FC33B" w:rsidR="00B902A7" w:rsidRPr="00B63998" w:rsidRDefault="00B902A7" w:rsidP="00B902A7">
      <w:pPr>
        <w:pStyle w:val="SOPLevel3"/>
      </w:pPr>
      <w:r w:rsidRPr="00B63998">
        <w:t>If not approve</w:t>
      </w:r>
      <w:r>
        <w:t>d</w:t>
      </w:r>
      <w:r w:rsidRPr="00B63998">
        <w:t xml:space="preserve">, select another individual and restart at </w:t>
      </w:r>
      <w:r>
        <w:t>4</w:t>
      </w:r>
      <w:r w:rsidRPr="00B63998">
        <w:t>.</w:t>
      </w:r>
      <w:r>
        <w:t>1</w:t>
      </w:r>
      <w:r w:rsidRPr="00B63998">
        <w:t>.</w:t>
      </w:r>
    </w:p>
    <w:p w14:paraId="5377EC83" w14:textId="069882D7" w:rsidR="00EC39FD" w:rsidRDefault="00EC39FD" w:rsidP="00EC39FD">
      <w:pPr>
        <w:pStyle w:val="SOPLevel2"/>
      </w:pPr>
      <w:r>
        <w:t>Schedule a time for the applicant to attend and observe an IRB meeting, as applicable.</w:t>
      </w:r>
    </w:p>
    <w:p w14:paraId="45A5722C" w14:textId="3CE27A24" w:rsidR="00EE3AB1" w:rsidRDefault="00EE3AB1" w:rsidP="00EE3AB1">
      <w:pPr>
        <w:pStyle w:val="SOPLevel2"/>
      </w:pPr>
      <w:r w:rsidRPr="00243533">
        <w:t>Use WORKSHEET: IRB Composition (HRP-430) to confirm that the IRB meets regulatory requirements for membership diversity and expertise.</w:t>
      </w:r>
    </w:p>
    <w:p w14:paraId="0A1EBBF7" w14:textId="0DEBC5ED" w:rsidR="00EE3AB1" w:rsidRPr="00243533" w:rsidRDefault="00EE3AB1" w:rsidP="00EE3AB1">
      <w:pPr>
        <w:pStyle w:val="SOPLevel2"/>
      </w:pPr>
      <w:r>
        <w:t>Prepare appointment letter.</w:t>
      </w:r>
    </w:p>
    <w:p w14:paraId="053A3840" w14:textId="77777777" w:rsidR="00BC4A82" w:rsidRPr="00B63998" w:rsidRDefault="00BC4A82" w:rsidP="00BC4A82">
      <w:pPr>
        <w:pStyle w:val="SOPLevel2"/>
      </w:pPr>
      <w:r w:rsidRPr="00B63998">
        <w:t>Once the appointment letter is signed:</w:t>
      </w:r>
    </w:p>
    <w:p w14:paraId="038EA4B2" w14:textId="193168A2" w:rsidR="00E639B1" w:rsidRPr="0086786D" w:rsidRDefault="00E639B1" w:rsidP="00B15B7B">
      <w:pPr>
        <w:pStyle w:val="SOPLevel3"/>
      </w:pPr>
      <w:r w:rsidRPr="00243533">
        <w:rPr>
          <w:rFonts w:eastAsia="Times New Roman"/>
        </w:rPr>
        <w:t xml:space="preserve">Send the </w:t>
      </w:r>
      <w:r w:rsidR="00D64276">
        <w:rPr>
          <w:rFonts w:eastAsia="Times New Roman"/>
        </w:rPr>
        <w:t xml:space="preserve">signed </w:t>
      </w:r>
      <w:r w:rsidRPr="00243533">
        <w:rPr>
          <w:rFonts w:eastAsia="Times New Roman"/>
        </w:rPr>
        <w:t>appointment letter to the candidate.</w:t>
      </w:r>
    </w:p>
    <w:p w14:paraId="20D30ADC" w14:textId="77777777" w:rsidR="0086786D" w:rsidRDefault="0086786D" w:rsidP="0086786D">
      <w:pPr>
        <w:pStyle w:val="SOPLevel3"/>
      </w:pPr>
      <w:r w:rsidRPr="00B63998">
        <w:t>If the individual requires training, schedule the individual for training.</w:t>
      </w:r>
    </w:p>
    <w:p w14:paraId="3F023677" w14:textId="6BA749B0" w:rsidR="00837EE2" w:rsidRPr="00243533" w:rsidRDefault="009A0A7A" w:rsidP="00837EE2">
      <w:pPr>
        <w:pStyle w:val="SOPLevel2"/>
      </w:pPr>
      <w:r>
        <w:lastRenderedPageBreak/>
        <w:t xml:space="preserve">Update </w:t>
      </w:r>
      <w:r w:rsidR="00E639B1" w:rsidRPr="00243533">
        <w:t>Roster</w:t>
      </w:r>
      <w:r>
        <w:t>:</w:t>
      </w:r>
    </w:p>
    <w:p w14:paraId="65FFC903" w14:textId="77777777" w:rsidR="003562BC" w:rsidRDefault="00E639B1" w:rsidP="003562BC">
      <w:pPr>
        <w:pStyle w:val="SOPLevel3"/>
      </w:pPr>
      <w:r w:rsidRPr="00243533">
        <w:t>Collect demographic and background information from the member as required for the roster.</w:t>
      </w:r>
    </w:p>
    <w:p w14:paraId="11D912CB" w14:textId="41E0BEAD" w:rsidR="00871BFA" w:rsidRPr="00243533" w:rsidRDefault="00E639B1" w:rsidP="003562BC">
      <w:pPr>
        <w:pStyle w:val="SOPLevel3"/>
      </w:pPr>
      <w:r w:rsidRPr="003562BC">
        <w:rPr>
          <w:rFonts w:eastAsia="Times New Roman"/>
        </w:rPr>
        <w:t>Enter the member into the IRB roster and HRPP records</w:t>
      </w:r>
      <w:r w:rsidR="009177AE" w:rsidRPr="003562BC">
        <w:rPr>
          <w:rFonts w:eastAsia="Times New Roman"/>
        </w:rPr>
        <w:t>.</w:t>
      </w:r>
    </w:p>
    <w:p w14:paraId="6B3C46C7" w14:textId="02742454" w:rsidR="00837EE2" w:rsidRPr="00243533" w:rsidRDefault="00E639B1" w:rsidP="00837EE2">
      <w:pPr>
        <w:pStyle w:val="SOPLevel2"/>
      </w:pPr>
      <w:r w:rsidRPr="00243533">
        <w:t>Registration Updates</w:t>
      </w:r>
    </w:p>
    <w:p w14:paraId="2D05BCBC" w14:textId="64820665" w:rsidR="00E639B1" w:rsidRPr="00243533" w:rsidRDefault="00E639B1" w:rsidP="00837EE2">
      <w:pPr>
        <w:pStyle w:val="SOPLevel3"/>
      </w:pPr>
      <w:r w:rsidRPr="00243533">
        <w:t xml:space="preserve">If the new member is appointed as a Chair, update the IRB’s registration with OHRP via </w:t>
      </w:r>
      <w:hyperlink r:id="rId11" w:tgtFrame="_new" w:history="1">
        <w:r w:rsidRPr="00243533">
          <w:rPr>
            <w:color w:val="0000FF"/>
            <w:u w:val="single"/>
          </w:rPr>
          <w:t>http://ohrp.cit.nih.gov/efile/</w:t>
        </w:r>
      </w:hyperlink>
      <w:r w:rsidRPr="00243533">
        <w:t xml:space="preserve"> within 90 days.</w:t>
      </w:r>
    </w:p>
    <w:p w14:paraId="5BCDC719" w14:textId="77777777" w:rsidR="0027369B" w:rsidRDefault="0027369B" w:rsidP="00ED1091">
      <w:pPr>
        <w:pStyle w:val="SOPLevel1"/>
      </w:pPr>
      <w:r>
        <w:t>REFERENCES</w:t>
      </w:r>
    </w:p>
    <w:p w14:paraId="5BCDC71A" w14:textId="77777777" w:rsidR="00F23EE2" w:rsidRPr="00E06BB2" w:rsidRDefault="00F23EE2" w:rsidP="00F23EE2">
      <w:pPr>
        <w:pStyle w:val="SOPLevel2"/>
      </w:pPr>
      <w:r>
        <w:t xml:space="preserve">21 CFR §56.106 and §56.107 </w:t>
      </w:r>
    </w:p>
    <w:p w14:paraId="5BCDC71B" w14:textId="77777777" w:rsidR="006D21A8" w:rsidRPr="00E06BB2" w:rsidRDefault="00F23EE2" w:rsidP="00F23EE2">
      <w:pPr>
        <w:pStyle w:val="SOPLevel2"/>
      </w:pPr>
      <w:r>
        <w:t>45 CFR §46.107 and 45 CFR §46 Subpart E</w:t>
      </w:r>
    </w:p>
    <w:sectPr w:rsidR="006D21A8" w:rsidRPr="00E06BB2" w:rsidSect="0093159B">
      <w:headerReference w:type="default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F5F9" w14:textId="77777777" w:rsidR="003A653E" w:rsidRDefault="003A653E" w:rsidP="0093159B">
      <w:pPr>
        <w:spacing w:after="0" w:line="240" w:lineRule="auto"/>
      </w:pPr>
      <w:r>
        <w:separator/>
      </w:r>
    </w:p>
  </w:endnote>
  <w:endnote w:type="continuationSeparator" w:id="0">
    <w:p w14:paraId="16F00C44" w14:textId="77777777" w:rsidR="003A653E" w:rsidRDefault="003A653E" w:rsidP="0093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C736" w14:textId="3BF343F1" w:rsidR="00752F74" w:rsidRPr="00F13CFE" w:rsidRDefault="004E278A" w:rsidP="00F13CFE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4411" w14:textId="77777777" w:rsidR="003A653E" w:rsidRDefault="003A653E" w:rsidP="0093159B">
      <w:pPr>
        <w:spacing w:after="0" w:line="240" w:lineRule="auto"/>
      </w:pPr>
      <w:r>
        <w:separator/>
      </w:r>
    </w:p>
  </w:footnote>
  <w:footnote w:type="continuationSeparator" w:id="0">
    <w:p w14:paraId="60ACA20A" w14:textId="77777777" w:rsidR="003A653E" w:rsidRDefault="003A653E" w:rsidP="0093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1699"/>
      <w:gridCol w:w="1700"/>
      <w:gridCol w:w="1489"/>
      <w:gridCol w:w="1489"/>
      <w:gridCol w:w="1489"/>
      <w:gridCol w:w="1489"/>
    </w:tblGrid>
    <w:tr w:rsidR="00D57178" w:rsidRPr="0071612A" w14:paraId="5BCDC723" w14:textId="77777777" w:rsidTr="006D6023">
      <w:trPr>
        <w:cantSplit/>
        <w:trHeight w:hRule="exact" w:val="720"/>
      </w:trPr>
      <w:tc>
        <w:tcPr>
          <w:tcW w:w="1699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  <w:hideMark/>
        </w:tcPr>
        <w:p w14:paraId="21303AB4" w14:textId="77777777" w:rsidR="00D57178" w:rsidRPr="0071612A" w:rsidRDefault="00D57178" w:rsidP="00725F88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</w:rPr>
            <w:drawing>
              <wp:inline distT="0" distB="0" distL="0" distR="0" wp14:anchorId="28304012" wp14:editId="2D0B03A8">
                <wp:extent cx="777055" cy="819150"/>
                <wp:effectExtent l="0" t="0" r="4445" b="0"/>
                <wp:docPr id="1" name="Picture 1" descr="UMass Lowel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UMass Lowell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075" cy="83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14:paraId="5BCDC721" w14:textId="74594EC8" w:rsidR="00D57178" w:rsidRPr="0071612A" w:rsidRDefault="00D57178" w:rsidP="00725F88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595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CDC722" w14:textId="77777777" w:rsidR="00D57178" w:rsidRPr="0071612A" w:rsidRDefault="00D57178" w:rsidP="00725F88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instrText xml:space="preserve"> TITLE   \* MERGEFORMAT </w:instrTex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>
            <w:rPr>
              <w:rFonts w:ascii="Arial" w:hAnsi="Arial" w:cs="Arial"/>
              <w:b/>
              <w:bCs/>
              <w:sz w:val="28"/>
              <w:szCs w:val="28"/>
            </w:rPr>
            <w:t>SOP: IRB Member Addition</w: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</w:tr>
    <w:tr w:rsidR="00D57178" w:rsidRPr="0071612A" w14:paraId="5BCDC729" w14:textId="77777777" w:rsidTr="006D6023">
      <w:trPr>
        <w:cantSplit/>
        <w:trHeight w:hRule="exact" w:val="216"/>
      </w:trPr>
      <w:tc>
        <w:tcPr>
          <w:tcW w:w="1699" w:type="dxa"/>
          <w:vMerge/>
          <w:tcBorders>
            <w:left w:val="nil"/>
            <w:right w:val="single" w:sz="4" w:space="0" w:color="auto"/>
          </w:tcBorders>
          <w:vAlign w:val="center"/>
          <w:hideMark/>
        </w:tcPr>
        <w:p w14:paraId="5291F100" w14:textId="77777777" w:rsidR="00D57178" w:rsidRPr="0071612A" w:rsidRDefault="00D57178" w:rsidP="00725F88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700" w:type="dxa"/>
          <w:vMerge/>
          <w:tcBorders>
            <w:left w:val="nil"/>
            <w:right w:val="single" w:sz="4" w:space="0" w:color="auto"/>
          </w:tcBorders>
          <w:vAlign w:val="center"/>
        </w:tcPr>
        <w:p w14:paraId="5BCDC724" w14:textId="26136EE4" w:rsidR="00D57178" w:rsidRPr="0071612A" w:rsidRDefault="00D57178" w:rsidP="00725F88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5BCDC725" w14:textId="77777777" w:rsidR="00D57178" w:rsidRPr="0071612A" w:rsidRDefault="00D57178" w:rsidP="00725F88">
          <w:pPr>
            <w:pStyle w:val="SOPTableHeader"/>
          </w:pPr>
          <w:r w:rsidRPr="0071612A">
            <w:t>Document No.:</w:t>
          </w: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5BCDC726" w14:textId="77777777" w:rsidR="00D57178" w:rsidRPr="0071612A" w:rsidRDefault="00D57178" w:rsidP="00725F88">
          <w:pPr>
            <w:pStyle w:val="SOPTableHeader"/>
          </w:pPr>
          <w:r w:rsidRPr="0071612A">
            <w:t>Edition No.:</w:t>
          </w: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5BCDC727" w14:textId="77777777" w:rsidR="00D57178" w:rsidRPr="0071612A" w:rsidRDefault="00D57178" w:rsidP="00725F88">
          <w:pPr>
            <w:pStyle w:val="SOPTableHeader"/>
          </w:pPr>
          <w:r w:rsidRPr="0071612A">
            <w:t>Effective Date:</w:t>
          </w: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5BCDC728" w14:textId="77777777" w:rsidR="00D57178" w:rsidRPr="0071612A" w:rsidRDefault="00D57178" w:rsidP="00725F88">
          <w:pPr>
            <w:pStyle w:val="SOPTableHeader"/>
          </w:pPr>
          <w:r w:rsidRPr="0071612A">
            <w:t>Page:</w:t>
          </w:r>
        </w:p>
      </w:tc>
    </w:tr>
    <w:tr w:rsidR="00D57178" w:rsidRPr="0071612A" w14:paraId="5BCDC72F" w14:textId="77777777" w:rsidTr="006D6023">
      <w:trPr>
        <w:cantSplit/>
        <w:trHeight w:hRule="exact" w:val="360"/>
      </w:trPr>
      <w:tc>
        <w:tcPr>
          <w:tcW w:w="1699" w:type="dxa"/>
          <w:vMerge/>
          <w:tcBorders>
            <w:left w:val="nil"/>
            <w:bottom w:val="nil"/>
            <w:right w:val="single" w:sz="4" w:space="0" w:color="auto"/>
          </w:tcBorders>
          <w:vAlign w:val="center"/>
          <w:hideMark/>
        </w:tcPr>
        <w:p w14:paraId="5E474E6F" w14:textId="77777777" w:rsidR="00D57178" w:rsidRPr="0071612A" w:rsidRDefault="00D57178" w:rsidP="00725F88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700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14:paraId="5BCDC72A" w14:textId="60740742" w:rsidR="00D57178" w:rsidRPr="0071612A" w:rsidRDefault="00D57178" w:rsidP="00725F88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CDC72B" w14:textId="77777777" w:rsidR="00D57178" w:rsidRPr="0071612A" w:rsidRDefault="00D57178" w:rsidP="00725F88">
          <w:pPr>
            <w:pStyle w:val="SOPTableItemBold"/>
          </w:pPr>
          <w:fldSimple w:instr=" SUBJECT   \* MERGEFORMAT ">
            <w:r>
              <w:t>HRP-132</w:t>
            </w:r>
          </w:fldSimple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CDC72C" w14:textId="5EE481C3" w:rsidR="00D57178" w:rsidRPr="0071612A" w:rsidRDefault="00D57178" w:rsidP="00725F88">
          <w:pPr>
            <w:pStyle w:val="SOPTableItemBold"/>
          </w:pPr>
          <w:r>
            <w:t>2.0</w:t>
          </w:r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  <w:hideMark/>
        </w:tcPr>
        <w:p w14:paraId="5BCDC72D" w14:textId="47C2FE2D" w:rsidR="00D57178" w:rsidRPr="0071612A" w:rsidRDefault="00D57178" w:rsidP="00FF0856">
          <w:pPr>
            <w:pStyle w:val="SOPTableItemBold"/>
          </w:pPr>
          <w:fldSimple w:instr=" COMMENTS   \* MERGEFORMAT ">
            <w:r>
              <w:t>8/22/2025</w:t>
            </w:r>
          </w:fldSimple>
        </w:p>
      </w:tc>
      <w:tc>
        <w:tcPr>
          <w:tcW w:w="14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CDC72E" w14:textId="23DF9084" w:rsidR="00D57178" w:rsidRPr="0071612A" w:rsidRDefault="00D57178" w:rsidP="00725F88">
          <w:pPr>
            <w:pStyle w:val="SOPTableItemBold"/>
          </w:pPr>
          <w:r w:rsidRPr="0071612A">
            <w:t xml:space="preserve">Page </w:t>
          </w:r>
          <w:r w:rsidRPr="0071612A">
            <w:fldChar w:fldCharType="begin"/>
          </w:r>
          <w:r w:rsidRPr="0071612A">
            <w:instrText xml:space="preserve"> PAGE  \* Arabic  \* MERGEFORMAT </w:instrText>
          </w:r>
          <w:r w:rsidRPr="0071612A">
            <w:fldChar w:fldCharType="separate"/>
          </w:r>
          <w:r>
            <w:t>1</w:t>
          </w:r>
          <w:r w:rsidRPr="0071612A">
            <w:fldChar w:fldCharType="end"/>
          </w:r>
          <w:r w:rsidRPr="0071612A">
            <w:t xml:space="preserve"> of </w:t>
          </w:r>
          <w:fldSimple w:instr=" NUMPAGES  \* Arabic  \* MERGEFORMAT ">
            <w:r>
              <w:t>2</w:t>
            </w:r>
          </w:fldSimple>
        </w:p>
      </w:tc>
    </w:tr>
  </w:tbl>
  <w:p w14:paraId="5BCDC730" w14:textId="77777777" w:rsidR="00DF2213" w:rsidRPr="0071612A" w:rsidRDefault="00DF2213" w:rsidP="00DF2213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  <w:r w:rsidRPr="0071612A">
      <w:rPr>
        <w:rFonts w:ascii="Calibri" w:eastAsia="Calibri" w:hAnsi="Calibri" w:cs="Times New Roman"/>
        <w:sz w:val="2"/>
        <w:szCs w:val="2"/>
      </w:rPr>
      <w:tab/>
    </w:r>
  </w:p>
  <w:p w14:paraId="5BCDC731" w14:textId="77777777" w:rsidR="00DF2213" w:rsidRPr="0071612A" w:rsidRDefault="00DF2213" w:rsidP="00DF2213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</w:p>
  <w:p w14:paraId="5BCDC732" w14:textId="77777777" w:rsidR="00DF2213" w:rsidRPr="0071612A" w:rsidRDefault="00DF2213" w:rsidP="00DF2213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</w:rPr>
    </w:pPr>
  </w:p>
  <w:p w14:paraId="5BCDC733" w14:textId="77777777" w:rsidR="00DF2213" w:rsidRPr="0071612A" w:rsidRDefault="00DF2213" w:rsidP="00DF2213">
    <w:pPr>
      <w:pStyle w:val="Header"/>
      <w:rPr>
        <w:sz w:val="2"/>
      </w:rPr>
    </w:pPr>
  </w:p>
  <w:p w14:paraId="5BCDC734" w14:textId="77777777" w:rsidR="00752F74" w:rsidRPr="00DF2213" w:rsidRDefault="00752F74" w:rsidP="00DF2213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CC8"/>
    <w:multiLevelType w:val="multilevel"/>
    <w:tmpl w:val="9626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56E7D"/>
    <w:multiLevelType w:val="multilevel"/>
    <w:tmpl w:val="F914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A572A"/>
    <w:multiLevelType w:val="multilevel"/>
    <w:tmpl w:val="800E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37777"/>
    <w:multiLevelType w:val="multilevel"/>
    <w:tmpl w:val="A43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C033A"/>
    <w:multiLevelType w:val="multilevel"/>
    <w:tmpl w:val="D836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9F7C34"/>
    <w:multiLevelType w:val="multilevel"/>
    <w:tmpl w:val="3D1A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536D4"/>
    <w:multiLevelType w:val="multilevel"/>
    <w:tmpl w:val="4DEE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C7516"/>
    <w:multiLevelType w:val="multilevel"/>
    <w:tmpl w:val="3834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B61D78"/>
    <w:multiLevelType w:val="multilevel"/>
    <w:tmpl w:val="DC702E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3A67F8F"/>
    <w:multiLevelType w:val="hybridMultilevel"/>
    <w:tmpl w:val="E47E3D0A"/>
    <w:lvl w:ilvl="0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12" w15:restartNumberingAfterBreak="0">
    <w:nsid w:val="74E54EAA"/>
    <w:multiLevelType w:val="multilevel"/>
    <w:tmpl w:val="15E8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54A65"/>
    <w:multiLevelType w:val="multilevel"/>
    <w:tmpl w:val="73FA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901938">
    <w:abstractNumId w:val="9"/>
  </w:num>
  <w:num w:numId="2" w16cid:durableId="1180050501">
    <w:abstractNumId w:val="5"/>
  </w:num>
  <w:num w:numId="3" w16cid:durableId="17659600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26128">
    <w:abstractNumId w:val="10"/>
  </w:num>
  <w:num w:numId="5" w16cid:durableId="1183933633">
    <w:abstractNumId w:val="5"/>
  </w:num>
  <w:num w:numId="6" w16cid:durableId="1702627483">
    <w:abstractNumId w:val="5"/>
  </w:num>
  <w:num w:numId="7" w16cid:durableId="489177492">
    <w:abstractNumId w:val="5"/>
  </w:num>
  <w:num w:numId="8" w16cid:durableId="756637713">
    <w:abstractNumId w:val="5"/>
  </w:num>
  <w:num w:numId="9" w16cid:durableId="1151629408">
    <w:abstractNumId w:val="5"/>
  </w:num>
  <w:num w:numId="10" w16cid:durableId="1362705110">
    <w:abstractNumId w:val="5"/>
  </w:num>
  <w:num w:numId="11" w16cid:durableId="1876578416">
    <w:abstractNumId w:val="8"/>
  </w:num>
  <w:num w:numId="12" w16cid:durableId="2031683271">
    <w:abstractNumId w:val="3"/>
  </w:num>
  <w:num w:numId="13" w16cid:durableId="1244875440">
    <w:abstractNumId w:val="1"/>
  </w:num>
  <w:num w:numId="14" w16cid:durableId="2096201564">
    <w:abstractNumId w:val="12"/>
  </w:num>
  <w:num w:numId="15" w16cid:durableId="2110663386">
    <w:abstractNumId w:val="4"/>
  </w:num>
  <w:num w:numId="16" w16cid:durableId="1781337885">
    <w:abstractNumId w:val="2"/>
  </w:num>
  <w:num w:numId="17" w16cid:durableId="1739589213">
    <w:abstractNumId w:val="13"/>
  </w:num>
  <w:num w:numId="18" w16cid:durableId="1861704728">
    <w:abstractNumId w:val="6"/>
  </w:num>
  <w:num w:numId="19" w16cid:durableId="1803114971">
    <w:abstractNumId w:val="7"/>
  </w:num>
  <w:num w:numId="20" w16cid:durableId="272135839">
    <w:abstractNumId w:val="0"/>
  </w:num>
  <w:num w:numId="21" w16cid:durableId="174226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15EBE36-6F05-4805-8EE7-016B874D7310}"/>
    <w:docVar w:name="dgnword-eventsink" w:val="463324680"/>
  </w:docVars>
  <w:rsids>
    <w:rsidRoot w:val="00E95BBF"/>
    <w:rsid w:val="00012FB6"/>
    <w:rsid w:val="00016E75"/>
    <w:rsid w:val="000404B6"/>
    <w:rsid w:val="00046BF4"/>
    <w:rsid w:val="00064708"/>
    <w:rsid w:val="000757CA"/>
    <w:rsid w:val="0008148E"/>
    <w:rsid w:val="00085AD3"/>
    <w:rsid w:val="00085C89"/>
    <w:rsid w:val="000B03D7"/>
    <w:rsid w:val="000D5B18"/>
    <w:rsid w:val="000E1AC8"/>
    <w:rsid w:val="000E3502"/>
    <w:rsid w:val="000F0277"/>
    <w:rsid w:val="001039BA"/>
    <w:rsid w:val="001104A4"/>
    <w:rsid w:val="00112640"/>
    <w:rsid w:val="0012685E"/>
    <w:rsid w:val="0013294A"/>
    <w:rsid w:val="001472AE"/>
    <w:rsid w:val="00173CFA"/>
    <w:rsid w:val="0018732C"/>
    <w:rsid w:val="001A5996"/>
    <w:rsid w:val="001A5A2A"/>
    <w:rsid w:val="001B1AAC"/>
    <w:rsid w:val="001B2264"/>
    <w:rsid w:val="001B7312"/>
    <w:rsid w:val="001C3FF9"/>
    <w:rsid w:val="001C443A"/>
    <w:rsid w:val="001D20C1"/>
    <w:rsid w:val="00201FD5"/>
    <w:rsid w:val="0020344B"/>
    <w:rsid w:val="00213A13"/>
    <w:rsid w:val="00223FDC"/>
    <w:rsid w:val="00243533"/>
    <w:rsid w:val="00252D09"/>
    <w:rsid w:val="0027369B"/>
    <w:rsid w:val="00282D03"/>
    <w:rsid w:val="00284681"/>
    <w:rsid w:val="0029707B"/>
    <w:rsid w:val="002A07F4"/>
    <w:rsid w:val="002A6060"/>
    <w:rsid w:val="002D06A0"/>
    <w:rsid w:val="002D4539"/>
    <w:rsid w:val="002E143F"/>
    <w:rsid w:val="002E318D"/>
    <w:rsid w:val="002E4D8C"/>
    <w:rsid w:val="002F5D26"/>
    <w:rsid w:val="002F5D62"/>
    <w:rsid w:val="00300552"/>
    <w:rsid w:val="00302F20"/>
    <w:rsid w:val="003105FA"/>
    <w:rsid w:val="00311148"/>
    <w:rsid w:val="00330050"/>
    <w:rsid w:val="00332ADF"/>
    <w:rsid w:val="00354910"/>
    <w:rsid w:val="003562BC"/>
    <w:rsid w:val="00375A4E"/>
    <w:rsid w:val="003A653E"/>
    <w:rsid w:val="003A7F1F"/>
    <w:rsid w:val="003C4319"/>
    <w:rsid w:val="003C4B1E"/>
    <w:rsid w:val="003D226A"/>
    <w:rsid w:val="003D7A1B"/>
    <w:rsid w:val="003E20A3"/>
    <w:rsid w:val="003E541C"/>
    <w:rsid w:val="00402038"/>
    <w:rsid w:val="004277B6"/>
    <w:rsid w:val="00454749"/>
    <w:rsid w:val="004A5E4D"/>
    <w:rsid w:val="004B1C52"/>
    <w:rsid w:val="004B3C41"/>
    <w:rsid w:val="004B467F"/>
    <w:rsid w:val="004C046E"/>
    <w:rsid w:val="004C13EF"/>
    <w:rsid w:val="004C34F6"/>
    <w:rsid w:val="004C7856"/>
    <w:rsid w:val="004E278A"/>
    <w:rsid w:val="004F0B12"/>
    <w:rsid w:val="004F7D0C"/>
    <w:rsid w:val="00507D4D"/>
    <w:rsid w:val="00512FE5"/>
    <w:rsid w:val="00524344"/>
    <w:rsid w:val="00526191"/>
    <w:rsid w:val="00563DAB"/>
    <w:rsid w:val="00570B96"/>
    <w:rsid w:val="00570D2D"/>
    <w:rsid w:val="00577338"/>
    <w:rsid w:val="005B1712"/>
    <w:rsid w:val="005B5F3B"/>
    <w:rsid w:val="005B6E88"/>
    <w:rsid w:val="005C21B3"/>
    <w:rsid w:val="005C3570"/>
    <w:rsid w:val="005D6164"/>
    <w:rsid w:val="006013BC"/>
    <w:rsid w:val="006017B5"/>
    <w:rsid w:val="0060584E"/>
    <w:rsid w:val="00627427"/>
    <w:rsid w:val="0064491B"/>
    <w:rsid w:val="00652560"/>
    <w:rsid w:val="00656338"/>
    <w:rsid w:val="006612CF"/>
    <w:rsid w:val="00661C12"/>
    <w:rsid w:val="006656DC"/>
    <w:rsid w:val="00667E43"/>
    <w:rsid w:val="00670B6C"/>
    <w:rsid w:val="00672037"/>
    <w:rsid w:val="00676F1C"/>
    <w:rsid w:val="006A116B"/>
    <w:rsid w:val="006A7CBA"/>
    <w:rsid w:val="006B16A0"/>
    <w:rsid w:val="006C2661"/>
    <w:rsid w:val="006D118F"/>
    <w:rsid w:val="006D21A8"/>
    <w:rsid w:val="006D2E9A"/>
    <w:rsid w:val="006D48D5"/>
    <w:rsid w:val="006E109C"/>
    <w:rsid w:val="006E79D6"/>
    <w:rsid w:val="006F7285"/>
    <w:rsid w:val="00716210"/>
    <w:rsid w:val="00720225"/>
    <w:rsid w:val="00726394"/>
    <w:rsid w:val="00741DC7"/>
    <w:rsid w:val="007471DF"/>
    <w:rsid w:val="00747335"/>
    <w:rsid w:val="00752BDE"/>
    <w:rsid w:val="00752F74"/>
    <w:rsid w:val="00757358"/>
    <w:rsid w:val="00774C40"/>
    <w:rsid w:val="0079092C"/>
    <w:rsid w:val="007B1469"/>
    <w:rsid w:val="007B7411"/>
    <w:rsid w:val="007B77AD"/>
    <w:rsid w:val="007D062D"/>
    <w:rsid w:val="007D5B1C"/>
    <w:rsid w:val="008053FB"/>
    <w:rsid w:val="00810C22"/>
    <w:rsid w:val="00837EE2"/>
    <w:rsid w:val="00841D1C"/>
    <w:rsid w:val="00851E42"/>
    <w:rsid w:val="008663E7"/>
    <w:rsid w:val="0086786D"/>
    <w:rsid w:val="00867BF2"/>
    <w:rsid w:val="00871BFA"/>
    <w:rsid w:val="00873599"/>
    <w:rsid w:val="00893CAF"/>
    <w:rsid w:val="008A1256"/>
    <w:rsid w:val="008A50E9"/>
    <w:rsid w:val="008C5C39"/>
    <w:rsid w:val="008C7054"/>
    <w:rsid w:val="008D250E"/>
    <w:rsid w:val="008D3D2A"/>
    <w:rsid w:val="008E71EC"/>
    <w:rsid w:val="008F6470"/>
    <w:rsid w:val="00901186"/>
    <w:rsid w:val="00907067"/>
    <w:rsid w:val="009177AE"/>
    <w:rsid w:val="009218C2"/>
    <w:rsid w:val="0093159B"/>
    <w:rsid w:val="00935262"/>
    <w:rsid w:val="00936AB4"/>
    <w:rsid w:val="00956356"/>
    <w:rsid w:val="00966F0B"/>
    <w:rsid w:val="00982D43"/>
    <w:rsid w:val="00986096"/>
    <w:rsid w:val="00986AF5"/>
    <w:rsid w:val="0099565F"/>
    <w:rsid w:val="009A0A2E"/>
    <w:rsid w:val="009A0A7A"/>
    <w:rsid w:val="009A6FC5"/>
    <w:rsid w:val="009C17B2"/>
    <w:rsid w:val="009C246E"/>
    <w:rsid w:val="009C2950"/>
    <w:rsid w:val="009D3DE8"/>
    <w:rsid w:val="009F3D59"/>
    <w:rsid w:val="009F63C1"/>
    <w:rsid w:val="009F7CEF"/>
    <w:rsid w:val="00A01DE2"/>
    <w:rsid w:val="00A02EDD"/>
    <w:rsid w:val="00A06A4C"/>
    <w:rsid w:val="00A06EB8"/>
    <w:rsid w:val="00A1249D"/>
    <w:rsid w:val="00A43988"/>
    <w:rsid w:val="00A4499E"/>
    <w:rsid w:val="00A4717B"/>
    <w:rsid w:val="00A524C7"/>
    <w:rsid w:val="00A52829"/>
    <w:rsid w:val="00A52CE5"/>
    <w:rsid w:val="00A538F0"/>
    <w:rsid w:val="00A7790B"/>
    <w:rsid w:val="00A82350"/>
    <w:rsid w:val="00A8403A"/>
    <w:rsid w:val="00A907A7"/>
    <w:rsid w:val="00AA1F79"/>
    <w:rsid w:val="00AC3D9B"/>
    <w:rsid w:val="00AC6DFD"/>
    <w:rsid w:val="00AD3550"/>
    <w:rsid w:val="00AD66B1"/>
    <w:rsid w:val="00AD7CA4"/>
    <w:rsid w:val="00AE0941"/>
    <w:rsid w:val="00AF24CF"/>
    <w:rsid w:val="00AF64C7"/>
    <w:rsid w:val="00B014DF"/>
    <w:rsid w:val="00B037DA"/>
    <w:rsid w:val="00B06F26"/>
    <w:rsid w:val="00B1271E"/>
    <w:rsid w:val="00B15B7B"/>
    <w:rsid w:val="00B22FEC"/>
    <w:rsid w:val="00B23176"/>
    <w:rsid w:val="00B3037C"/>
    <w:rsid w:val="00B479E4"/>
    <w:rsid w:val="00B764D1"/>
    <w:rsid w:val="00B802D6"/>
    <w:rsid w:val="00B82628"/>
    <w:rsid w:val="00B8711A"/>
    <w:rsid w:val="00B902A7"/>
    <w:rsid w:val="00B96736"/>
    <w:rsid w:val="00BA6D62"/>
    <w:rsid w:val="00BB161F"/>
    <w:rsid w:val="00BC4A82"/>
    <w:rsid w:val="00BD0F30"/>
    <w:rsid w:val="00BD62CE"/>
    <w:rsid w:val="00BE2A03"/>
    <w:rsid w:val="00BE3293"/>
    <w:rsid w:val="00BF7355"/>
    <w:rsid w:val="00BF764C"/>
    <w:rsid w:val="00C164FC"/>
    <w:rsid w:val="00C2046B"/>
    <w:rsid w:val="00C21C3B"/>
    <w:rsid w:val="00C33B73"/>
    <w:rsid w:val="00C36FC5"/>
    <w:rsid w:val="00C37500"/>
    <w:rsid w:val="00C441DF"/>
    <w:rsid w:val="00C50F5B"/>
    <w:rsid w:val="00C51613"/>
    <w:rsid w:val="00C66E92"/>
    <w:rsid w:val="00C76522"/>
    <w:rsid w:val="00C90EC9"/>
    <w:rsid w:val="00CB7837"/>
    <w:rsid w:val="00CC7B2E"/>
    <w:rsid w:val="00CE702A"/>
    <w:rsid w:val="00CE72C5"/>
    <w:rsid w:val="00D03C7D"/>
    <w:rsid w:val="00D10EF7"/>
    <w:rsid w:val="00D1725B"/>
    <w:rsid w:val="00D25A90"/>
    <w:rsid w:val="00D263F1"/>
    <w:rsid w:val="00D37174"/>
    <w:rsid w:val="00D514F0"/>
    <w:rsid w:val="00D5203F"/>
    <w:rsid w:val="00D565CD"/>
    <w:rsid w:val="00D57178"/>
    <w:rsid w:val="00D64276"/>
    <w:rsid w:val="00D7560A"/>
    <w:rsid w:val="00D83094"/>
    <w:rsid w:val="00D86D95"/>
    <w:rsid w:val="00D903D7"/>
    <w:rsid w:val="00D91648"/>
    <w:rsid w:val="00D944D0"/>
    <w:rsid w:val="00DA20BA"/>
    <w:rsid w:val="00DA2CD3"/>
    <w:rsid w:val="00DB1714"/>
    <w:rsid w:val="00DD2A9E"/>
    <w:rsid w:val="00DD4EE3"/>
    <w:rsid w:val="00DE56FF"/>
    <w:rsid w:val="00DF2213"/>
    <w:rsid w:val="00DF2C9C"/>
    <w:rsid w:val="00E00D6A"/>
    <w:rsid w:val="00E06BB2"/>
    <w:rsid w:val="00E16511"/>
    <w:rsid w:val="00E2443D"/>
    <w:rsid w:val="00E37D78"/>
    <w:rsid w:val="00E43399"/>
    <w:rsid w:val="00E6161C"/>
    <w:rsid w:val="00E639B1"/>
    <w:rsid w:val="00E76C54"/>
    <w:rsid w:val="00E83E40"/>
    <w:rsid w:val="00E8719A"/>
    <w:rsid w:val="00E94D30"/>
    <w:rsid w:val="00E95BBF"/>
    <w:rsid w:val="00EB2241"/>
    <w:rsid w:val="00EC39FD"/>
    <w:rsid w:val="00ED1091"/>
    <w:rsid w:val="00ED4F95"/>
    <w:rsid w:val="00EE054B"/>
    <w:rsid w:val="00EE3AB1"/>
    <w:rsid w:val="00EE635C"/>
    <w:rsid w:val="00EF44FE"/>
    <w:rsid w:val="00EF64B1"/>
    <w:rsid w:val="00F01E3A"/>
    <w:rsid w:val="00F036BB"/>
    <w:rsid w:val="00F13CFE"/>
    <w:rsid w:val="00F1499B"/>
    <w:rsid w:val="00F23EE2"/>
    <w:rsid w:val="00F26C9C"/>
    <w:rsid w:val="00F37090"/>
    <w:rsid w:val="00F65A07"/>
    <w:rsid w:val="00F930EE"/>
    <w:rsid w:val="00F956B9"/>
    <w:rsid w:val="00F96142"/>
    <w:rsid w:val="00FB5AFA"/>
    <w:rsid w:val="00FC67FF"/>
    <w:rsid w:val="00FE374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DC705"/>
  <w15:docId w15:val="{7629931B-4E36-4942-8A53-D4B63CE7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60584E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60584E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60584E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60584E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60584E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60584E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0584E"/>
    <w:pPr>
      <w:ind w:left="720"/>
      <w:contextualSpacing/>
    </w:pPr>
  </w:style>
  <w:style w:type="paragraph" w:customStyle="1" w:styleId="SOPLevel1">
    <w:name w:val="SOP Level 1"/>
    <w:basedOn w:val="SOPBasis"/>
    <w:qFormat/>
    <w:rsid w:val="0060584E"/>
    <w:pPr>
      <w:numPr>
        <w:numId w:val="10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60584E"/>
    <w:pPr>
      <w:numPr>
        <w:ilvl w:val="1"/>
        <w:numId w:val="10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60584E"/>
    <w:pPr>
      <w:numPr>
        <w:ilvl w:val="2"/>
        <w:numId w:val="10"/>
      </w:numPr>
      <w:spacing w:before="120" w:after="120"/>
      <w:contextualSpacing/>
    </w:pPr>
  </w:style>
  <w:style w:type="paragraph" w:customStyle="1" w:styleId="SOPLevel4">
    <w:name w:val="SOP Level 4"/>
    <w:basedOn w:val="SOPBasis"/>
    <w:autoRedefine/>
    <w:qFormat/>
    <w:rsid w:val="00837EE2"/>
    <w:pPr>
      <w:numPr>
        <w:ilvl w:val="3"/>
        <w:numId w:val="10"/>
      </w:numPr>
      <w:spacing w:before="120" w:after="120"/>
      <w:contextualSpacing/>
    </w:pPr>
  </w:style>
  <w:style w:type="paragraph" w:customStyle="1" w:styleId="SOPLevel5">
    <w:name w:val="SOP Level 5"/>
    <w:basedOn w:val="SOPBasis"/>
    <w:autoRedefine/>
    <w:qFormat/>
    <w:rsid w:val="0029707B"/>
    <w:pPr>
      <w:numPr>
        <w:ilvl w:val="4"/>
        <w:numId w:val="10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60584E"/>
    <w:pPr>
      <w:numPr>
        <w:ilvl w:val="5"/>
        <w:numId w:val="10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60584E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60584E"/>
  </w:style>
  <w:style w:type="character" w:customStyle="1" w:styleId="SOPDefinition">
    <w:name w:val="SOP Definition"/>
    <w:basedOn w:val="SOPDefault"/>
    <w:uiPriority w:val="1"/>
    <w:qFormat/>
    <w:rsid w:val="0060584E"/>
    <w:rPr>
      <w:bdr w:val="single" w:sz="4" w:space="0" w:color="auto"/>
    </w:rPr>
  </w:style>
  <w:style w:type="paragraph" w:styleId="FootnoteText">
    <w:name w:val="footnote text"/>
    <w:basedOn w:val="Normal"/>
    <w:link w:val="FootnoteTextChar"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D226A"/>
    <w:rPr>
      <w:vertAlign w:val="superscript"/>
    </w:rPr>
  </w:style>
  <w:style w:type="character" w:styleId="Hyperlink">
    <w:name w:val="Hyperlink"/>
    <w:uiPriority w:val="99"/>
    <w:semiHidden/>
    <w:rsid w:val="00201FD5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50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">
    <w:name w:val="Image"/>
    <w:basedOn w:val="Normal"/>
    <w:next w:val="Normal"/>
    <w:qFormat/>
    <w:rsid w:val="0060584E"/>
    <w:pPr>
      <w:spacing w:after="0" w:line="240" w:lineRule="auto"/>
      <w:jc w:val="center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hrp.cit.nih.gov/efil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6b0922c4-68a5-4f67-9a87-0f6a00a7da14">
      <Terms xmlns="http://schemas.microsoft.com/office/infopath/2007/PartnerControls"/>
    </lcf76f155ced4ddcb4097134ff3c332f>
    <TaxCatchAll xmlns="930d62b8-1377-4b51-82cf-d1c1a64336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BF7CE544302448CACD51CF48163F7" ma:contentTypeVersion="14" ma:contentTypeDescription="Create a new document." ma:contentTypeScope="" ma:versionID="29624257245ce1f6be304f9738d8264c">
  <xsd:schema xmlns:xsd="http://www.w3.org/2001/XMLSchema" xmlns:xs="http://www.w3.org/2001/XMLSchema" xmlns:p="http://schemas.microsoft.com/office/2006/metadata/properties" xmlns:ns2="6b0922c4-68a5-4f67-9a87-0f6a00a7da14" xmlns:ns3="930d62b8-1377-4b51-82cf-d1c1a64336d3" targetNamespace="http://schemas.microsoft.com/office/2006/metadata/properties" ma:root="true" ma:fieldsID="82809767d7bd657be1d97db4eea941fd" ns2:_="" ns3:_="">
    <xsd:import namespace="6b0922c4-68a5-4f67-9a87-0f6a00a7da14"/>
    <xsd:import namespace="930d62b8-1377-4b51-82cf-d1c1a6433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922c4-68a5-4f67-9a87-0f6a00a7d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da7e02-c50b-437b-91ea-1e34890a0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d62b8-1377-4b51-82cf-d1c1a64336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d5b3fc-cae8-4a83-9df4-0fb1adbecca0}" ma:internalName="TaxCatchAll" ma:showField="CatchAllData" ma:web="930d62b8-1377-4b51-82cf-d1c1a643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03748-97F5-47A7-9D3D-02E7B0B6E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E4010-1CB1-44BA-A44D-BD4AE7806B85}">
  <ds:schemaRefs>
    <ds:schemaRef ds:uri="http://schemas.microsoft.com/office/2006/metadata/properties"/>
    <ds:schemaRef ds:uri="6b0922c4-68a5-4f67-9a87-0f6a00a7da14"/>
    <ds:schemaRef ds:uri="http://schemas.microsoft.com/office/infopath/2007/PartnerControls"/>
    <ds:schemaRef ds:uri="930d62b8-1377-4b51-82cf-d1c1a64336d3"/>
  </ds:schemaRefs>
</ds:datastoreItem>
</file>

<file path=customXml/itemProps3.xml><?xml version="1.0" encoding="utf-8"?>
<ds:datastoreItem xmlns:ds="http://schemas.openxmlformats.org/officeDocument/2006/customXml" ds:itemID="{D107DE23-2067-49F1-B177-8AB7FF10BB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F59430-02C1-41A8-B479-2D8A02E8E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922c4-68a5-4f67-9a87-0f6a00a7da14"/>
    <ds:schemaRef ds:uri="930d62b8-1377-4b51-82cf-d1c1a6433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IRB Member Addition</vt:lpstr>
    </vt:vector>
  </TitlesOfParts>
  <Company>Copyright © 2013 WIRB-Copernicus Group. All rights reserved.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IRB Member Addition</dc:title>
  <dc:subject>HRP-132</dc:subject>
  <dc:creator>Jeffrey A. Cooper, MD, MMM</dc:creator>
  <dc:description>dd MMM yyyy</dc:description>
  <cp:lastModifiedBy>contact@webworky.com</cp:lastModifiedBy>
  <cp:revision>3</cp:revision>
  <dcterms:created xsi:type="dcterms:W3CDTF">2025-08-25T16:13:00Z</dcterms:created>
  <dcterms:modified xsi:type="dcterms:W3CDTF">2025-08-25T16:17:00Z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19439200</vt:r8>
  </property>
  <property fmtid="{D5CDD505-2E9C-101B-9397-08002B2CF9AE}" pid="3" name="ContentTypeId">
    <vt:lpwstr>0x010100F59BF7CE544302448CACD51CF48163F7</vt:lpwstr>
  </property>
  <property fmtid="{D5CDD505-2E9C-101B-9397-08002B2CF9AE}" pid="4" name="MediaServiceImageTags">
    <vt:lpwstr/>
  </property>
</Properties>
</file>