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AA40F" w14:textId="0173976D" w:rsidR="005759FC" w:rsidRPr="000562D1" w:rsidRDefault="00355537" w:rsidP="00AA7683">
      <w:pPr>
        <w:jc w:val="center"/>
        <w:rPr>
          <w:rFonts w:cstheme="minorHAnsi"/>
          <w:b/>
          <w:bCs/>
          <w:sz w:val="28"/>
          <w:szCs w:val="28"/>
        </w:rPr>
      </w:pPr>
      <w:r w:rsidRPr="000562D1">
        <w:rPr>
          <w:rFonts w:cstheme="minorHAnsi"/>
          <w:b/>
          <w:bCs/>
          <w:sz w:val="28"/>
          <w:szCs w:val="28"/>
        </w:rPr>
        <w:t xml:space="preserve">DEI </w:t>
      </w:r>
      <w:r w:rsidR="00614B40">
        <w:rPr>
          <w:rFonts w:cstheme="minorHAnsi"/>
          <w:b/>
          <w:bCs/>
          <w:sz w:val="28"/>
          <w:szCs w:val="28"/>
        </w:rPr>
        <w:t>and</w:t>
      </w:r>
      <w:r w:rsidRPr="000562D1">
        <w:rPr>
          <w:rFonts w:cstheme="minorHAnsi"/>
          <w:b/>
          <w:bCs/>
          <w:sz w:val="28"/>
          <w:szCs w:val="28"/>
        </w:rPr>
        <w:t xml:space="preserve"> </w:t>
      </w:r>
      <w:r w:rsidR="005759FC" w:rsidRPr="000562D1">
        <w:rPr>
          <w:rFonts w:cstheme="minorHAnsi"/>
          <w:b/>
          <w:bCs/>
          <w:sz w:val="28"/>
          <w:szCs w:val="28"/>
        </w:rPr>
        <w:t>GSDP Dashboard by Pillar</w:t>
      </w:r>
    </w:p>
    <w:p w14:paraId="61AD7C60" w14:textId="796C38AF" w:rsidR="00CD28A4" w:rsidRPr="00CE2100" w:rsidRDefault="00842BC1" w:rsidP="00CE2100">
      <w:pPr>
        <w:ind w:left="360"/>
        <w:rPr>
          <w:rFonts w:cstheme="minorHAnsi"/>
          <w:i/>
          <w:iCs/>
          <w:color w:val="C00000"/>
        </w:rPr>
      </w:pPr>
      <w:r w:rsidRPr="00CE2100">
        <w:rPr>
          <w:rFonts w:cstheme="minorHAnsi"/>
          <w:i/>
          <w:iCs/>
          <w:color w:val="C00000"/>
        </w:rPr>
        <w:t>Include timeline for completion of in-progress items</w:t>
      </w:r>
      <w:r w:rsidR="0026128B" w:rsidRPr="00CE2100">
        <w:rPr>
          <w:rFonts w:cstheme="minorHAnsi"/>
          <w:i/>
          <w:iCs/>
          <w:color w:val="C00000"/>
        </w:rPr>
        <w:t xml:space="preserve"> and i</w:t>
      </w:r>
      <w:r w:rsidRPr="00CE2100">
        <w:rPr>
          <w:rFonts w:cstheme="minorHAnsi"/>
          <w:i/>
          <w:iCs/>
          <w:color w:val="C00000"/>
        </w:rPr>
        <w:t>nitiation of next steps</w:t>
      </w:r>
    </w:p>
    <w:p w14:paraId="5FA8E4C8" w14:textId="29042847" w:rsidR="00842BC1" w:rsidRDefault="00842BC1" w:rsidP="00453BDC">
      <w:pPr>
        <w:rPr>
          <w:rFonts w:cstheme="minorHAnsi"/>
          <w:b/>
          <w:bCs/>
        </w:rPr>
      </w:pPr>
    </w:p>
    <w:tbl>
      <w:tblPr>
        <w:tblStyle w:val="TableGrid"/>
        <w:tblW w:w="14226" w:type="dxa"/>
        <w:tblInd w:w="-545" w:type="dxa"/>
        <w:tblLayout w:type="fixed"/>
        <w:tblLook w:val="04A0" w:firstRow="1" w:lastRow="0" w:firstColumn="1" w:lastColumn="0" w:noHBand="0" w:noVBand="1"/>
        <w:tblCaption w:val="UMass Lowell Pillars of Inclusive Excellence"/>
        <w:tblDescription w:val="UMass Lowell Pillars of Inclusive Excellence&#10;Priority Actions&#10;"/>
      </w:tblPr>
      <w:tblGrid>
        <w:gridCol w:w="4680"/>
        <w:gridCol w:w="5130"/>
        <w:gridCol w:w="4410"/>
        <w:gridCol w:w="6"/>
      </w:tblGrid>
      <w:tr w:rsidR="00401214" w14:paraId="7EB9C2E5" w14:textId="77777777" w:rsidTr="00E24623">
        <w:trPr>
          <w:trHeight w:val="700"/>
          <w:tblHeader/>
        </w:trPr>
        <w:tc>
          <w:tcPr>
            <w:tcW w:w="14226" w:type="dxa"/>
            <w:gridSpan w:val="4"/>
          </w:tcPr>
          <w:p w14:paraId="5D215C36" w14:textId="77777777" w:rsidR="00401214" w:rsidRPr="008B0F0F" w:rsidRDefault="00401214" w:rsidP="00401214">
            <w:pPr>
              <w:jc w:val="center"/>
              <w:rPr>
                <w:rFonts w:cstheme="minorHAnsi"/>
                <w:b/>
                <w:bCs/>
                <w:color w:val="1F3864" w:themeColor="accent5" w:themeShade="80"/>
                <w:sz w:val="32"/>
                <w:szCs w:val="32"/>
              </w:rPr>
            </w:pPr>
            <w:r w:rsidRPr="008B0F0F">
              <w:rPr>
                <w:rFonts w:cstheme="minorHAnsi"/>
                <w:b/>
                <w:bCs/>
                <w:color w:val="1F3864" w:themeColor="accent5" w:themeShade="80"/>
                <w:sz w:val="32"/>
                <w:szCs w:val="32"/>
              </w:rPr>
              <w:t>UMass Lowell Pillars of Inclusive Excellence</w:t>
            </w:r>
          </w:p>
          <w:p w14:paraId="346B76D3" w14:textId="63DB7E6C" w:rsidR="00401214" w:rsidRDefault="00401214" w:rsidP="00401214">
            <w:pPr>
              <w:jc w:val="center"/>
              <w:rPr>
                <w:rFonts w:cstheme="minorHAnsi"/>
                <w:b/>
                <w:bCs/>
              </w:rPr>
            </w:pPr>
            <w:r w:rsidRPr="008B0F0F">
              <w:rPr>
                <w:rFonts w:cstheme="minorHAnsi"/>
                <w:b/>
                <w:bCs/>
                <w:color w:val="1F3864" w:themeColor="accent5" w:themeShade="80"/>
                <w:sz w:val="32"/>
                <w:szCs w:val="32"/>
              </w:rPr>
              <w:t>Priority Actions</w:t>
            </w:r>
          </w:p>
        </w:tc>
      </w:tr>
      <w:tr w:rsidR="00401214" w14:paraId="3E4F14CB" w14:textId="77777777" w:rsidTr="00A5489F">
        <w:trPr>
          <w:trHeight w:val="349"/>
        </w:trPr>
        <w:tc>
          <w:tcPr>
            <w:tcW w:w="14226" w:type="dxa"/>
            <w:gridSpan w:val="4"/>
            <w:shd w:val="clear" w:color="auto" w:fill="D9E2F3" w:themeFill="accent5" w:themeFillTint="33"/>
          </w:tcPr>
          <w:p w14:paraId="1F5365F2" w14:textId="3F80FBC8" w:rsidR="00287355" w:rsidRPr="009631A4" w:rsidRDefault="00401214" w:rsidP="00287355">
            <w:pPr>
              <w:ind w:left="-19"/>
              <w:jc w:val="both"/>
              <w:rPr>
                <w:rFonts w:cstheme="minorHAnsi"/>
                <w:b/>
                <w:bCs/>
                <w:sz w:val="28"/>
                <w:szCs w:val="28"/>
                <w:u w:val="single"/>
              </w:rPr>
            </w:pPr>
            <w:r w:rsidRPr="009631A4">
              <w:rPr>
                <w:rFonts w:cstheme="minorHAnsi"/>
                <w:b/>
                <w:bCs/>
                <w:sz w:val="28"/>
                <w:szCs w:val="28"/>
                <w:u w:val="single"/>
              </w:rPr>
              <w:t xml:space="preserve">Pillar I:  </w:t>
            </w:r>
            <w:r w:rsidR="00287355" w:rsidRPr="009631A4">
              <w:rPr>
                <w:rFonts w:cstheme="minorHAnsi"/>
                <w:b/>
                <w:bCs/>
                <w:sz w:val="28"/>
                <w:szCs w:val="28"/>
                <w:u w:val="single"/>
              </w:rPr>
              <w:t xml:space="preserve">Institutional Commitment and Alignment </w:t>
            </w:r>
          </w:p>
          <w:p w14:paraId="3B86D2BB" w14:textId="4E4ABBA2" w:rsidR="00401214" w:rsidRPr="00287355" w:rsidRDefault="00287355" w:rsidP="00401214">
            <w:pPr>
              <w:rPr>
                <w:rFonts w:cstheme="minorHAnsi"/>
                <w:i/>
                <w:iCs/>
              </w:rPr>
            </w:pPr>
            <w:r w:rsidRPr="00287355">
              <w:rPr>
                <w:rFonts w:cstheme="minorHAnsi"/>
                <w:i/>
                <w:iCs/>
              </w:rPr>
              <w:t xml:space="preserve">We will work to examine, establish, and enact university policies, structures, and practices that are aligned with UML’s commitment to diversity, equity, and inclusion. In doing so, we will create an environment in which all campus community members are welcomed and supported, and differing perspectives are sought out and valued. </w:t>
            </w:r>
          </w:p>
        </w:tc>
      </w:tr>
      <w:tr w:rsidR="003C5D67" w14:paraId="2142CA46" w14:textId="77777777" w:rsidTr="00A5489F">
        <w:trPr>
          <w:gridAfter w:val="1"/>
          <w:wAfter w:w="6" w:type="dxa"/>
          <w:trHeight w:val="349"/>
        </w:trPr>
        <w:tc>
          <w:tcPr>
            <w:tcW w:w="4680" w:type="dxa"/>
            <w:shd w:val="clear" w:color="auto" w:fill="1F3864" w:themeFill="accent5" w:themeFillShade="80"/>
          </w:tcPr>
          <w:p w14:paraId="3776D5A9" w14:textId="46559E05" w:rsidR="00401214" w:rsidRPr="00401214" w:rsidRDefault="00401214" w:rsidP="00401214">
            <w:pPr>
              <w:jc w:val="center"/>
              <w:rPr>
                <w:rFonts w:cstheme="minorHAnsi"/>
                <w:b/>
                <w:bCs/>
                <w:color w:val="FFFFFF" w:themeColor="background1"/>
              </w:rPr>
            </w:pPr>
            <w:r w:rsidRPr="00401214">
              <w:rPr>
                <w:rFonts w:cstheme="minorHAnsi"/>
                <w:b/>
                <w:bCs/>
                <w:color w:val="FFFFFF" w:themeColor="background1"/>
              </w:rPr>
              <w:t>Completed</w:t>
            </w:r>
          </w:p>
        </w:tc>
        <w:tc>
          <w:tcPr>
            <w:tcW w:w="5130" w:type="dxa"/>
            <w:shd w:val="clear" w:color="auto" w:fill="1F3864" w:themeFill="accent5" w:themeFillShade="80"/>
          </w:tcPr>
          <w:p w14:paraId="64EF81A5" w14:textId="4D23C7C2" w:rsidR="00401214" w:rsidRPr="00401214" w:rsidRDefault="00401214" w:rsidP="00401214">
            <w:pPr>
              <w:jc w:val="center"/>
              <w:rPr>
                <w:rFonts w:cstheme="minorHAnsi"/>
                <w:b/>
                <w:bCs/>
                <w:color w:val="FFFFFF" w:themeColor="background1"/>
              </w:rPr>
            </w:pPr>
            <w:r w:rsidRPr="00401214">
              <w:rPr>
                <w:rFonts w:cstheme="minorHAnsi"/>
                <w:b/>
                <w:bCs/>
                <w:color w:val="FFFFFF" w:themeColor="background1"/>
              </w:rPr>
              <w:t>In-Progress</w:t>
            </w:r>
          </w:p>
        </w:tc>
        <w:tc>
          <w:tcPr>
            <w:tcW w:w="4410" w:type="dxa"/>
            <w:shd w:val="clear" w:color="auto" w:fill="1F3864" w:themeFill="accent5" w:themeFillShade="80"/>
          </w:tcPr>
          <w:p w14:paraId="534D7B32" w14:textId="665220BB" w:rsidR="00401214" w:rsidRPr="00401214" w:rsidRDefault="00401214" w:rsidP="00401214">
            <w:pPr>
              <w:jc w:val="center"/>
              <w:rPr>
                <w:rFonts w:cstheme="minorHAnsi"/>
                <w:b/>
                <w:bCs/>
                <w:color w:val="FFFFFF" w:themeColor="background1"/>
              </w:rPr>
            </w:pPr>
            <w:r w:rsidRPr="00401214">
              <w:rPr>
                <w:rFonts w:cstheme="minorHAnsi"/>
                <w:b/>
                <w:bCs/>
                <w:color w:val="FFFFFF" w:themeColor="background1"/>
              </w:rPr>
              <w:t>Recommendations for Review</w:t>
            </w:r>
          </w:p>
        </w:tc>
      </w:tr>
      <w:tr w:rsidR="00AE5DE8" w14:paraId="795C5F5B" w14:textId="77777777" w:rsidTr="00A5489F">
        <w:trPr>
          <w:gridAfter w:val="1"/>
          <w:wAfter w:w="6" w:type="dxa"/>
          <w:trHeight w:val="349"/>
        </w:trPr>
        <w:tc>
          <w:tcPr>
            <w:tcW w:w="4680" w:type="dxa"/>
          </w:tcPr>
          <w:p w14:paraId="1A569229" w14:textId="4A84DA7B" w:rsidR="00401214" w:rsidRPr="00020F72" w:rsidRDefault="00122AF7" w:rsidP="00020F72">
            <w:pPr>
              <w:pStyle w:val="ListParagraph"/>
              <w:numPr>
                <w:ilvl w:val="0"/>
                <w:numId w:val="3"/>
              </w:numPr>
              <w:ind w:left="161" w:hanging="199"/>
              <w:rPr>
                <w:rFonts w:cstheme="minorHAnsi"/>
              </w:rPr>
            </w:pPr>
            <w:r w:rsidRPr="000F1F4E">
              <w:rPr>
                <w:rFonts w:cstheme="minorHAnsi"/>
              </w:rPr>
              <w:t>Establishment of new, stand</w:t>
            </w:r>
            <w:r>
              <w:rPr>
                <w:rFonts w:cstheme="minorHAnsi"/>
              </w:rPr>
              <w:t>-</w:t>
            </w:r>
            <w:r w:rsidRPr="000F1F4E">
              <w:rPr>
                <w:rFonts w:cstheme="minorHAnsi"/>
              </w:rPr>
              <w:t xml:space="preserve">alone, Equal Opportunity </w:t>
            </w:r>
            <w:r w:rsidR="00614B40">
              <w:rPr>
                <w:rFonts w:cstheme="minorHAnsi"/>
              </w:rPr>
              <w:t>and</w:t>
            </w:r>
            <w:r w:rsidRPr="000F1F4E">
              <w:rPr>
                <w:rFonts w:cstheme="minorHAnsi"/>
              </w:rPr>
              <w:t xml:space="preserve"> Outreach office space</w:t>
            </w:r>
          </w:p>
        </w:tc>
        <w:tc>
          <w:tcPr>
            <w:tcW w:w="5130" w:type="dxa"/>
          </w:tcPr>
          <w:p w14:paraId="0631E140" w14:textId="3C562CD9" w:rsidR="00401214" w:rsidRPr="00020F72" w:rsidRDefault="00CA062B" w:rsidP="00CA062B">
            <w:pPr>
              <w:pStyle w:val="ListParagraph"/>
              <w:numPr>
                <w:ilvl w:val="0"/>
                <w:numId w:val="3"/>
              </w:numPr>
              <w:ind w:left="162" w:right="-48" w:hanging="180"/>
              <w:rPr>
                <w:rFonts w:cstheme="minorHAnsi"/>
              </w:rPr>
            </w:pPr>
            <w:r w:rsidRPr="000F1F4E">
              <w:rPr>
                <w:rFonts w:cstheme="minorHAnsi"/>
              </w:rPr>
              <w:t>Update the Prevent, EOO and Student Conduct websites to more clearly communicate process</w:t>
            </w:r>
            <w:r>
              <w:rPr>
                <w:rFonts w:cstheme="minorHAnsi"/>
              </w:rPr>
              <w:t>es</w:t>
            </w:r>
            <w:r w:rsidRPr="000F1F4E">
              <w:rPr>
                <w:rFonts w:cstheme="minorHAnsi"/>
              </w:rPr>
              <w:t xml:space="preserve">, policies, reporting options, resources, and education </w:t>
            </w:r>
            <w:r>
              <w:rPr>
                <w:rFonts w:cstheme="minorHAnsi"/>
              </w:rPr>
              <w:t xml:space="preserve">and </w:t>
            </w:r>
            <w:r w:rsidRPr="000F1F4E">
              <w:rPr>
                <w:rFonts w:cstheme="minorHAnsi"/>
              </w:rPr>
              <w:t>training opportunities</w:t>
            </w:r>
          </w:p>
        </w:tc>
        <w:tc>
          <w:tcPr>
            <w:tcW w:w="4410" w:type="dxa"/>
          </w:tcPr>
          <w:p w14:paraId="429B0A20" w14:textId="5F799F39" w:rsidR="00401214" w:rsidRPr="00CA062B" w:rsidRDefault="00CA062B" w:rsidP="00CA062B">
            <w:pPr>
              <w:pStyle w:val="ListParagraph"/>
              <w:numPr>
                <w:ilvl w:val="0"/>
                <w:numId w:val="3"/>
              </w:numPr>
              <w:ind w:left="168" w:hanging="192"/>
              <w:rPr>
                <w:rFonts w:cstheme="minorHAnsi"/>
                <w:b/>
                <w:bCs/>
              </w:rPr>
            </w:pPr>
            <w:r w:rsidRPr="00CA062B">
              <w:rPr>
                <w:rFonts w:cstheme="minorHAnsi"/>
              </w:rPr>
              <w:t>Add resources to support faculty, staff and student support, education and training, and case management</w:t>
            </w:r>
          </w:p>
        </w:tc>
      </w:tr>
      <w:tr w:rsidR="00AE5DE8" w14:paraId="18CCCF34" w14:textId="77777777" w:rsidTr="00A5489F">
        <w:trPr>
          <w:gridAfter w:val="1"/>
          <w:wAfter w:w="6" w:type="dxa"/>
          <w:trHeight w:val="349"/>
        </w:trPr>
        <w:tc>
          <w:tcPr>
            <w:tcW w:w="4680" w:type="dxa"/>
          </w:tcPr>
          <w:p w14:paraId="67C31134" w14:textId="5A85C040" w:rsidR="00401214" w:rsidRPr="00020F72" w:rsidRDefault="00020F72" w:rsidP="00020F72">
            <w:pPr>
              <w:pStyle w:val="ListParagraph"/>
              <w:numPr>
                <w:ilvl w:val="0"/>
                <w:numId w:val="3"/>
              </w:numPr>
              <w:ind w:left="161" w:hanging="199"/>
              <w:rPr>
                <w:rFonts w:cstheme="minorHAnsi"/>
              </w:rPr>
            </w:pPr>
            <w:r w:rsidRPr="00020F72">
              <w:rPr>
                <w:rFonts w:cstheme="minorHAnsi"/>
              </w:rPr>
              <w:t xml:space="preserve">Creation of the position of associate vice chancellor of equal opportunity </w:t>
            </w:r>
            <w:r w:rsidR="00614B40">
              <w:rPr>
                <w:rFonts w:cstheme="minorHAnsi"/>
              </w:rPr>
              <w:t>and</w:t>
            </w:r>
            <w:r w:rsidRPr="00020F72">
              <w:rPr>
                <w:rFonts w:cstheme="minorHAnsi"/>
              </w:rPr>
              <w:t xml:space="preserve"> outreach, diversity </w:t>
            </w:r>
            <w:r w:rsidR="00614B40">
              <w:rPr>
                <w:rFonts w:cstheme="minorHAnsi"/>
              </w:rPr>
              <w:t>and</w:t>
            </w:r>
            <w:r w:rsidRPr="00020F72">
              <w:rPr>
                <w:rFonts w:cstheme="minorHAnsi"/>
              </w:rPr>
              <w:t xml:space="preserve"> inclusion with dotted line directly to Chancellor, and the promotion of Clara Reynolds to that position.</w:t>
            </w:r>
          </w:p>
        </w:tc>
        <w:tc>
          <w:tcPr>
            <w:tcW w:w="5130" w:type="dxa"/>
          </w:tcPr>
          <w:p w14:paraId="4177EE81" w14:textId="66816B23" w:rsidR="00401214" w:rsidRPr="00CA062B" w:rsidRDefault="00CA062B" w:rsidP="00CA062B">
            <w:pPr>
              <w:pStyle w:val="ListParagraph"/>
              <w:numPr>
                <w:ilvl w:val="0"/>
                <w:numId w:val="3"/>
              </w:numPr>
              <w:ind w:left="159" w:hanging="201"/>
              <w:rPr>
                <w:rFonts w:cstheme="minorHAnsi"/>
              </w:rPr>
            </w:pPr>
            <w:r w:rsidRPr="0026128B">
              <w:rPr>
                <w:rFonts w:cstheme="minorHAnsi"/>
              </w:rPr>
              <w:t xml:space="preserve">Implement a conflict mediation process as an alternative informal dispute resolution process when appropriate </w:t>
            </w:r>
          </w:p>
        </w:tc>
        <w:tc>
          <w:tcPr>
            <w:tcW w:w="4410" w:type="dxa"/>
          </w:tcPr>
          <w:p w14:paraId="59A9F779" w14:textId="77777777" w:rsidR="00CA062B" w:rsidRPr="00821D8D" w:rsidRDefault="00CA062B" w:rsidP="00CA062B">
            <w:pPr>
              <w:pStyle w:val="ListParagraph"/>
              <w:numPr>
                <w:ilvl w:val="0"/>
                <w:numId w:val="3"/>
              </w:numPr>
              <w:ind w:left="177" w:hanging="180"/>
              <w:rPr>
                <w:rStyle w:val="normaltextrun"/>
                <w:rFonts w:cstheme="minorHAnsi"/>
              </w:rPr>
            </w:pPr>
            <w:r w:rsidRPr="00821D8D">
              <w:rPr>
                <w:rStyle w:val="normaltextrun"/>
                <w:rFonts w:cstheme="minorHAnsi"/>
                <w:bdr w:val="none" w:sz="0" w:space="0" w:color="auto" w:frame="1"/>
              </w:rPr>
              <w:t>Develop Campus DEI communications plan and strategy:</w:t>
            </w:r>
          </w:p>
          <w:p w14:paraId="6887CB06" w14:textId="77777777" w:rsidR="00CA062B" w:rsidRPr="00821D8D" w:rsidRDefault="00CA062B" w:rsidP="00CA062B">
            <w:pPr>
              <w:pStyle w:val="paragraph"/>
              <w:numPr>
                <w:ilvl w:val="2"/>
                <w:numId w:val="3"/>
              </w:numPr>
              <w:spacing w:before="0" w:beforeAutospacing="0" w:after="0" w:afterAutospacing="0"/>
              <w:ind w:left="347" w:hanging="180"/>
              <w:textAlignment w:val="baseline"/>
              <w:rPr>
                <w:rFonts w:asciiTheme="minorHAnsi" w:hAnsiTheme="minorHAnsi" w:cstheme="minorHAnsi"/>
              </w:rPr>
            </w:pPr>
            <w:r w:rsidRPr="00821D8D">
              <w:rPr>
                <w:rStyle w:val="normaltextrun"/>
                <w:rFonts w:asciiTheme="minorHAnsi" w:hAnsiTheme="minorHAnsi" w:cstheme="minorHAnsi"/>
                <w:shd w:val="clear" w:color="auto" w:fill="FFFFFF"/>
              </w:rPr>
              <w:t>Link DEI to mission, values, objectives and goals</w:t>
            </w:r>
          </w:p>
          <w:p w14:paraId="0EFADFB2" w14:textId="77777777" w:rsidR="009631A4" w:rsidRPr="009631A4" w:rsidRDefault="00CA062B" w:rsidP="00CA062B">
            <w:pPr>
              <w:pStyle w:val="paragraph"/>
              <w:numPr>
                <w:ilvl w:val="2"/>
                <w:numId w:val="3"/>
              </w:numPr>
              <w:spacing w:before="0" w:beforeAutospacing="0" w:after="0" w:afterAutospacing="0"/>
              <w:ind w:left="347" w:hanging="180"/>
              <w:textAlignment w:val="baseline"/>
              <w:rPr>
                <w:rStyle w:val="normaltextrun"/>
                <w:rFonts w:asciiTheme="minorHAnsi" w:hAnsiTheme="minorHAnsi" w:cstheme="minorHAnsi"/>
              </w:rPr>
            </w:pPr>
            <w:r w:rsidRPr="00821D8D">
              <w:rPr>
                <w:rStyle w:val="normaltextrun"/>
                <w:rFonts w:asciiTheme="minorHAnsi" w:hAnsiTheme="minorHAnsi" w:cstheme="minorHAnsi"/>
                <w:shd w:val="clear" w:color="auto" w:fill="FFFFFF"/>
              </w:rPr>
              <w:t>Be responsive to incidents that target people of color and those from historically underrepresented groups that may impact members of </w:t>
            </w:r>
            <w:r w:rsidRPr="00821D8D">
              <w:rPr>
                <w:rStyle w:val="normaltextrun"/>
                <w:rFonts w:asciiTheme="minorHAnsi" w:hAnsiTheme="minorHAnsi" w:cstheme="minorHAnsi"/>
              </w:rPr>
              <w:t>specific</w:t>
            </w:r>
            <w:r w:rsidRPr="00821D8D">
              <w:rPr>
                <w:rStyle w:val="normaltextrun"/>
                <w:rFonts w:asciiTheme="minorHAnsi" w:hAnsiTheme="minorHAnsi" w:cstheme="minorHAnsi"/>
                <w:shd w:val="clear" w:color="auto" w:fill="FFFFFF"/>
              </w:rPr>
              <w:t xml:space="preserve"> communit</w:t>
            </w:r>
            <w:r w:rsidRPr="00821D8D">
              <w:rPr>
                <w:rStyle w:val="normaltextrun"/>
                <w:rFonts w:asciiTheme="minorHAnsi" w:hAnsiTheme="minorHAnsi" w:cstheme="minorHAnsi"/>
              </w:rPr>
              <w:t>ies</w:t>
            </w:r>
            <w:r w:rsidRPr="00821D8D">
              <w:rPr>
                <w:rStyle w:val="normaltextrun"/>
                <w:rFonts w:asciiTheme="minorHAnsi" w:hAnsiTheme="minorHAnsi" w:cstheme="minorHAnsi"/>
                <w:shd w:val="clear" w:color="auto" w:fill="FFFFFF"/>
              </w:rPr>
              <w:t xml:space="preserve"> in collaboration with campus leaders.  </w:t>
            </w:r>
          </w:p>
          <w:p w14:paraId="310592F2" w14:textId="25A8C832" w:rsidR="00401214" w:rsidRPr="009631A4" w:rsidRDefault="00CA062B" w:rsidP="00CA062B">
            <w:pPr>
              <w:pStyle w:val="paragraph"/>
              <w:numPr>
                <w:ilvl w:val="2"/>
                <w:numId w:val="3"/>
              </w:numPr>
              <w:spacing w:before="0" w:beforeAutospacing="0" w:after="0" w:afterAutospacing="0"/>
              <w:ind w:left="347" w:hanging="180"/>
              <w:textAlignment w:val="baseline"/>
              <w:rPr>
                <w:rFonts w:asciiTheme="minorHAnsi" w:hAnsiTheme="minorHAnsi" w:cstheme="minorHAnsi"/>
              </w:rPr>
            </w:pPr>
            <w:r w:rsidRPr="009631A4">
              <w:rPr>
                <w:rStyle w:val="normaltextrun"/>
                <w:rFonts w:asciiTheme="minorHAnsi" w:hAnsiTheme="minorHAnsi" w:cstheme="minorHAnsi"/>
                <w:shd w:val="clear" w:color="auto" w:fill="FFFFFF"/>
              </w:rPr>
              <w:t>Encourage university leaders to be visible/vocal in their support</w:t>
            </w:r>
            <w:r w:rsidRPr="009631A4">
              <w:rPr>
                <w:rStyle w:val="normaltextrun"/>
                <w:rFonts w:asciiTheme="minorHAnsi" w:hAnsiTheme="minorHAnsi" w:cstheme="minorHAnsi"/>
              </w:rPr>
              <w:t xml:space="preserve"> of </w:t>
            </w:r>
            <w:r w:rsidR="00614B40">
              <w:rPr>
                <w:rStyle w:val="normaltextrun"/>
                <w:rFonts w:asciiTheme="minorHAnsi" w:hAnsiTheme="minorHAnsi" w:cstheme="minorHAnsi"/>
              </w:rPr>
              <w:t>and</w:t>
            </w:r>
            <w:r w:rsidR="00833D91">
              <w:rPr>
                <w:rStyle w:val="normaltextrun"/>
                <w:rFonts w:asciiTheme="minorHAnsi" w:hAnsiTheme="minorHAnsi" w:cstheme="minorHAnsi"/>
              </w:rPr>
              <w:t xml:space="preserve"> </w:t>
            </w:r>
            <w:r w:rsidR="00614B40">
              <w:rPr>
                <w:rStyle w:val="normaltextrun"/>
                <w:rFonts w:asciiTheme="minorHAnsi" w:hAnsiTheme="minorHAnsi" w:cstheme="minorHAnsi"/>
              </w:rPr>
              <w:t>DEI</w:t>
            </w:r>
            <w:r w:rsidRPr="009631A4">
              <w:rPr>
                <w:rStyle w:val="normaltextrun"/>
                <w:rFonts w:asciiTheme="minorHAnsi" w:hAnsiTheme="minorHAnsi" w:cstheme="minorHAnsi"/>
              </w:rPr>
              <w:t xml:space="preserve"> initiatives</w:t>
            </w:r>
            <w:r w:rsidRPr="009631A4">
              <w:rPr>
                <w:rStyle w:val="normaltextrun"/>
                <w:rFonts w:asciiTheme="minorHAnsi" w:hAnsiTheme="minorHAnsi" w:cstheme="minorHAnsi"/>
                <w:shd w:val="clear" w:color="auto" w:fill="FFFFFF"/>
              </w:rPr>
              <w:t>. </w:t>
            </w:r>
          </w:p>
        </w:tc>
      </w:tr>
      <w:tr w:rsidR="00AE5DE8" w14:paraId="6A42352C" w14:textId="77777777" w:rsidTr="00A5489F">
        <w:trPr>
          <w:gridAfter w:val="1"/>
          <w:wAfter w:w="6" w:type="dxa"/>
          <w:trHeight w:val="349"/>
        </w:trPr>
        <w:tc>
          <w:tcPr>
            <w:tcW w:w="4680" w:type="dxa"/>
          </w:tcPr>
          <w:p w14:paraId="0435AED3" w14:textId="07248C8D" w:rsidR="00401214" w:rsidRPr="00020F72" w:rsidRDefault="00020F72" w:rsidP="00020F72">
            <w:pPr>
              <w:pStyle w:val="ListParagraph"/>
              <w:numPr>
                <w:ilvl w:val="0"/>
                <w:numId w:val="3"/>
              </w:numPr>
              <w:ind w:left="161" w:hanging="199"/>
              <w:rPr>
                <w:rFonts w:cstheme="minorHAnsi"/>
                <w:b/>
                <w:bCs/>
              </w:rPr>
            </w:pPr>
            <w:r w:rsidRPr="00020F72">
              <w:rPr>
                <w:rFonts w:cstheme="minorHAnsi"/>
              </w:rPr>
              <w:t xml:space="preserve">Realignment of staff under the associate dean of student affairs for compliance and </w:t>
            </w:r>
            <w:r w:rsidRPr="00020F72">
              <w:rPr>
                <w:rFonts w:cstheme="minorHAnsi"/>
              </w:rPr>
              <w:lastRenderedPageBreak/>
              <w:t>violence prevention to enhance education and outreach</w:t>
            </w:r>
          </w:p>
        </w:tc>
        <w:tc>
          <w:tcPr>
            <w:tcW w:w="5130" w:type="dxa"/>
          </w:tcPr>
          <w:p w14:paraId="1A807938" w14:textId="723454E4" w:rsidR="00401214" w:rsidRDefault="00CA062B" w:rsidP="00CA062B">
            <w:pPr>
              <w:pStyle w:val="ListParagraph"/>
              <w:numPr>
                <w:ilvl w:val="0"/>
                <w:numId w:val="3"/>
              </w:numPr>
              <w:ind w:left="159" w:hanging="201"/>
              <w:rPr>
                <w:rFonts w:cstheme="minorHAnsi"/>
                <w:b/>
                <w:bCs/>
              </w:rPr>
            </w:pPr>
            <w:r w:rsidRPr="0026128B">
              <w:rPr>
                <w:rFonts w:cstheme="minorHAnsi"/>
              </w:rPr>
              <w:lastRenderedPageBreak/>
              <w:t>Determine primary contact for partners and communication strategy to inform the university community of partnerships</w:t>
            </w:r>
          </w:p>
        </w:tc>
        <w:tc>
          <w:tcPr>
            <w:tcW w:w="4410" w:type="dxa"/>
          </w:tcPr>
          <w:p w14:paraId="4DB72565" w14:textId="6C2435FB" w:rsidR="00401214" w:rsidRPr="0052446F" w:rsidRDefault="0052446F" w:rsidP="0052446F">
            <w:pPr>
              <w:pStyle w:val="ListParagraph"/>
              <w:numPr>
                <w:ilvl w:val="0"/>
                <w:numId w:val="3"/>
              </w:numPr>
              <w:ind w:left="157" w:hanging="203"/>
              <w:rPr>
                <w:rFonts w:cstheme="minorHAnsi"/>
                <w:b/>
                <w:bCs/>
              </w:rPr>
            </w:pPr>
            <w:r w:rsidRPr="0052446F">
              <w:rPr>
                <w:rStyle w:val="normaltextrun"/>
                <w:rFonts w:cstheme="minorHAnsi"/>
                <w:bdr w:val="none" w:sz="0" w:space="0" w:color="auto" w:frame="1"/>
              </w:rPr>
              <w:t xml:space="preserve">Revise the university review process for the development of policies and </w:t>
            </w:r>
            <w:r w:rsidRPr="0052446F">
              <w:rPr>
                <w:rStyle w:val="normaltextrun"/>
                <w:rFonts w:cstheme="minorHAnsi"/>
                <w:bdr w:val="none" w:sz="0" w:space="0" w:color="auto" w:frame="1"/>
              </w:rPr>
              <w:lastRenderedPageBreak/>
              <w:t>practices to ensure it includes the evaluation through a DEI lens.</w:t>
            </w:r>
          </w:p>
        </w:tc>
      </w:tr>
      <w:tr w:rsidR="0052446F" w14:paraId="6D1113EB" w14:textId="77777777" w:rsidTr="00A5489F">
        <w:trPr>
          <w:gridAfter w:val="1"/>
          <w:wAfter w:w="6" w:type="dxa"/>
          <w:trHeight w:val="349"/>
        </w:trPr>
        <w:tc>
          <w:tcPr>
            <w:tcW w:w="4680" w:type="dxa"/>
          </w:tcPr>
          <w:p w14:paraId="08FEC4CF" w14:textId="28C4CCD0" w:rsidR="0052446F" w:rsidRDefault="0052446F" w:rsidP="00020F72">
            <w:pPr>
              <w:pStyle w:val="ListParagraph"/>
              <w:numPr>
                <w:ilvl w:val="0"/>
                <w:numId w:val="3"/>
              </w:numPr>
              <w:ind w:left="161" w:hanging="199"/>
              <w:rPr>
                <w:rFonts w:cstheme="minorHAnsi"/>
                <w:b/>
                <w:bCs/>
              </w:rPr>
            </w:pPr>
            <w:bookmarkStart w:id="0" w:name="_GoBack" w:colFirst="2" w:colLast="2"/>
            <w:r w:rsidRPr="00122AF7">
              <w:rPr>
                <w:rFonts w:cstheme="minorHAnsi"/>
              </w:rPr>
              <w:lastRenderedPageBreak/>
              <w:t>Revise university Title IX and sexual misconduct policies and procedures to align with changes in law, regulation, and best practice</w:t>
            </w:r>
          </w:p>
        </w:tc>
        <w:tc>
          <w:tcPr>
            <w:tcW w:w="5130" w:type="dxa"/>
          </w:tcPr>
          <w:p w14:paraId="30D0FB4A" w14:textId="68FDF887" w:rsidR="0052446F" w:rsidRPr="003C5D67" w:rsidRDefault="0052446F" w:rsidP="003C5D67">
            <w:pPr>
              <w:rPr>
                <w:rFonts w:cstheme="minorHAnsi"/>
              </w:rPr>
            </w:pPr>
          </w:p>
        </w:tc>
        <w:tc>
          <w:tcPr>
            <w:tcW w:w="4410" w:type="dxa"/>
            <w:vMerge w:val="restart"/>
          </w:tcPr>
          <w:p w14:paraId="280FC5C9" w14:textId="77777777" w:rsidR="0052446F" w:rsidRPr="00821D8D" w:rsidRDefault="0052446F" w:rsidP="0052446F">
            <w:pPr>
              <w:pStyle w:val="ListParagraph"/>
              <w:numPr>
                <w:ilvl w:val="0"/>
                <w:numId w:val="3"/>
              </w:numPr>
              <w:ind w:left="167" w:hanging="193"/>
              <w:rPr>
                <w:rStyle w:val="normaltextrun"/>
                <w:rFonts w:cstheme="minorHAnsi"/>
              </w:rPr>
            </w:pPr>
            <w:r w:rsidRPr="00821D8D">
              <w:rPr>
                <w:rStyle w:val="normaltextrun"/>
                <w:rFonts w:cstheme="minorHAnsi"/>
                <w:shd w:val="clear" w:color="auto" w:fill="FFFFFF"/>
              </w:rPr>
              <w:t>Ensur</w:t>
            </w:r>
            <w:r>
              <w:rPr>
                <w:rStyle w:val="normaltextrun"/>
                <w:rFonts w:cstheme="minorHAnsi"/>
                <w:shd w:val="clear" w:color="auto" w:fill="FFFFFF"/>
              </w:rPr>
              <w:t>e</w:t>
            </w:r>
            <w:r w:rsidRPr="00821D8D">
              <w:rPr>
                <w:rStyle w:val="normaltextrun"/>
                <w:rFonts w:cstheme="minorHAnsi"/>
                <w:shd w:val="clear" w:color="auto" w:fill="FFFFFF"/>
              </w:rPr>
              <w:t xml:space="preserve"> that the </w:t>
            </w:r>
            <w:r>
              <w:rPr>
                <w:rStyle w:val="normaltextrun"/>
                <w:rFonts w:cstheme="minorHAnsi"/>
                <w:shd w:val="clear" w:color="auto" w:fill="FFFFFF"/>
              </w:rPr>
              <w:t>u</w:t>
            </w:r>
            <w:r w:rsidRPr="00821D8D">
              <w:rPr>
                <w:rStyle w:val="normaltextrun"/>
                <w:rFonts w:cstheme="minorHAnsi"/>
                <w:shd w:val="clear" w:color="auto" w:fill="FFFFFF"/>
              </w:rPr>
              <w:t>niversity’s policies and practices are equitable for all members in the community:</w:t>
            </w:r>
          </w:p>
          <w:p w14:paraId="00238777" w14:textId="77777777" w:rsidR="0052446F" w:rsidRPr="00821D8D" w:rsidRDefault="0052446F" w:rsidP="0052446F">
            <w:pPr>
              <w:pStyle w:val="paragraph"/>
              <w:numPr>
                <w:ilvl w:val="1"/>
                <w:numId w:val="3"/>
              </w:numPr>
              <w:spacing w:before="0" w:beforeAutospacing="0" w:after="0" w:afterAutospacing="0"/>
              <w:ind w:left="347" w:hanging="193"/>
              <w:textAlignment w:val="baseline"/>
              <w:rPr>
                <w:rStyle w:val="eop"/>
                <w:rFonts w:asciiTheme="minorHAnsi" w:hAnsiTheme="minorHAnsi" w:cstheme="minorHAnsi"/>
              </w:rPr>
            </w:pPr>
            <w:r w:rsidRPr="00821D8D">
              <w:rPr>
                <w:rStyle w:val="normaltextrun"/>
                <w:rFonts w:asciiTheme="minorHAnsi" w:hAnsiTheme="minorHAnsi" w:cstheme="minorHAnsi"/>
              </w:rPr>
              <w:t xml:space="preserve">Complete </w:t>
            </w:r>
            <w:r>
              <w:rPr>
                <w:rStyle w:val="normaltextrun"/>
                <w:rFonts w:asciiTheme="minorHAnsi" w:hAnsiTheme="minorHAnsi" w:cstheme="minorHAnsi"/>
              </w:rPr>
              <w:t>u</w:t>
            </w:r>
            <w:r w:rsidRPr="00821D8D">
              <w:rPr>
                <w:rStyle w:val="normaltextrun"/>
                <w:rFonts w:asciiTheme="minorHAnsi" w:hAnsiTheme="minorHAnsi" w:cstheme="minorHAnsi"/>
              </w:rPr>
              <w:t>niversity wide policy and equity audit to assess all policies and initiatives </w:t>
            </w:r>
            <w:r w:rsidRPr="00821D8D">
              <w:rPr>
                <w:rStyle w:val="eop"/>
                <w:rFonts w:asciiTheme="minorHAnsi" w:hAnsiTheme="minorHAnsi" w:cstheme="minorHAnsi"/>
              </w:rPr>
              <w:t> </w:t>
            </w:r>
          </w:p>
          <w:p w14:paraId="687762A1" w14:textId="77777777" w:rsidR="009631A4" w:rsidRDefault="0052446F" w:rsidP="0052446F">
            <w:pPr>
              <w:pStyle w:val="paragraph"/>
              <w:numPr>
                <w:ilvl w:val="1"/>
                <w:numId w:val="3"/>
              </w:numPr>
              <w:spacing w:before="0" w:beforeAutospacing="0" w:after="0" w:afterAutospacing="0"/>
              <w:ind w:left="347" w:hanging="193"/>
              <w:textAlignment w:val="baseline"/>
              <w:rPr>
                <w:rStyle w:val="eop"/>
                <w:rFonts w:asciiTheme="minorHAnsi" w:hAnsiTheme="minorHAnsi" w:cstheme="minorHAnsi"/>
              </w:rPr>
            </w:pPr>
            <w:r w:rsidRPr="00821D8D">
              <w:rPr>
                <w:rStyle w:val="eop"/>
                <w:rFonts w:asciiTheme="minorHAnsi" w:hAnsiTheme="minorHAnsi" w:cstheme="minorHAnsi"/>
              </w:rPr>
              <w:t>Identify strategies to respond and redress any inequities in the application of university policies and practices</w:t>
            </w:r>
          </w:p>
          <w:p w14:paraId="5C45014D" w14:textId="49053963" w:rsidR="0052446F" w:rsidRPr="009631A4" w:rsidRDefault="0052446F" w:rsidP="0052446F">
            <w:pPr>
              <w:pStyle w:val="paragraph"/>
              <w:numPr>
                <w:ilvl w:val="1"/>
                <w:numId w:val="3"/>
              </w:numPr>
              <w:spacing w:before="0" w:beforeAutospacing="0" w:after="0" w:afterAutospacing="0"/>
              <w:ind w:left="347" w:hanging="193"/>
              <w:textAlignment w:val="baseline"/>
              <w:rPr>
                <w:rFonts w:asciiTheme="minorHAnsi" w:hAnsiTheme="minorHAnsi" w:cstheme="minorHAnsi"/>
              </w:rPr>
            </w:pPr>
            <w:r w:rsidRPr="009631A4">
              <w:rPr>
                <w:rStyle w:val="normaltextrun"/>
                <w:rFonts w:asciiTheme="minorHAnsi" w:hAnsiTheme="minorHAnsi" w:cstheme="minorHAnsi"/>
              </w:rPr>
              <w:t>Create a process to address any inequities to the application of policies</w:t>
            </w:r>
          </w:p>
        </w:tc>
      </w:tr>
      <w:bookmarkEnd w:id="0"/>
      <w:tr w:rsidR="0052446F" w14:paraId="22151D48" w14:textId="77777777" w:rsidTr="00A5489F">
        <w:trPr>
          <w:gridAfter w:val="1"/>
          <w:wAfter w:w="6" w:type="dxa"/>
          <w:trHeight w:val="349"/>
        </w:trPr>
        <w:tc>
          <w:tcPr>
            <w:tcW w:w="4680" w:type="dxa"/>
          </w:tcPr>
          <w:p w14:paraId="43361342" w14:textId="23CF6C17" w:rsidR="0052446F" w:rsidRPr="00AE5DE8" w:rsidRDefault="0052446F" w:rsidP="00AE5DE8">
            <w:pPr>
              <w:pStyle w:val="ListParagraph"/>
              <w:numPr>
                <w:ilvl w:val="0"/>
                <w:numId w:val="3"/>
              </w:numPr>
              <w:ind w:left="161" w:hanging="199"/>
              <w:rPr>
                <w:rFonts w:cstheme="minorHAnsi"/>
              </w:rPr>
            </w:pPr>
            <w:r w:rsidRPr="000F1F4E">
              <w:rPr>
                <w:rFonts w:cstheme="minorHAnsi"/>
              </w:rPr>
              <w:t>Establishment of the Gender and Sex-Based Discrimination Prevention Task</w:t>
            </w:r>
            <w:r>
              <w:rPr>
                <w:rFonts w:cstheme="minorHAnsi"/>
              </w:rPr>
              <w:t xml:space="preserve"> F</w:t>
            </w:r>
            <w:r w:rsidRPr="000F1F4E">
              <w:rPr>
                <w:rFonts w:cstheme="minorHAnsi"/>
              </w:rPr>
              <w:t>orce to develop implementation strategies for Sexual Harassment Task</w:t>
            </w:r>
            <w:r>
              <w:rPr>
                <w:rFonts w:cstheme="minorHAnsi"/>
              </w:rPr>
              <w:t xml:space="preserve"> F</w:t>
            </w:r>
            <w:r w:rsidRPr="000F1F4E">
              <w:rPr>
                <w:rFonts w:cstheme="minorHAnsi"/>
              </w:rPr>
              <w:t xml:space="preserve">orce recommendations </w:t>
            </w:r>
          </w:p>
        </w:tc>
        <w:tc>
          <w:tcPr>
            <w:tcW w:w="5130" w:type="dxa"/>
          </w:tcPr>
          <w:p w14:paraId="0C8DB29B" w14:textId="6599E33E" w:rsidR="0052446F" w:rsidRPr="00020F72" w:rsidRDefault="0052446F" w:rsidP="003C5D67">
            <w:pPr>
              <w:pStyle w:val="paragraph"/>
              <w:spacing w:before="0" w:beforeAutospacing="0" w:after="0" w:afterAutospacing="0"/>
              <w:textAlignment w:val="baseline"/>
              <w:rPr>
                <w:rFonts w:asciiTheme="minorHAnsi" w:hAnsiTheme="minorHAnsi" w:cstheme="minorHAnsi"/>
              </w:rPr>
            </w:pPr>
          </w:p>
        </w:tc>
        <w:tc>
          <w:tcPr>
            <w:tcW w:w="4410" w:type="dxa"/>
            <w:vMerge/>
          </w:tcPr>
          <w:p w14:paraId="33099FCE" w14:textId="7FB8C06D" w:rsidR="0052446F" w:rsidRDefault="0052446F" w:rsidP="00CA062B">
            <w:pPr>
              <w:rPr>
                <w:rFonts w:cstheme="minorHAnsi"/>
                <w:b/>
                <w:bCs/>
              </w:rPr>
            </w:pPr>
          </w:p>
        </w:tc>
      </w:tr>
      <w:tr w:rsidR="00A5489F" w14:paraId="5C237730" w14:textId="77777777" w:rsidTr="00A5489F">
        <w:trPr>
          <w:gridAfter w:val="1"/>
          <w:wAfter w:w="6" w:type="dxa"/>
          <w:trHeight w:val="349"/>
        </w:trPr>
        <w:tc>
          <w:tcPr>
            <w:tcW w:w="4680" w:type="dxa"/>
          </w:tcPr>
          <w:p w14:paraId="4794E105" w14:textId="0E3D3CCB" w:rsidR="00122AF7" w:rsidRPr="00AE5DE8" w:rsidRDefault="00020F72" w:rsidP="00020F72">
            <w:pPr>
              <w:pStyle w:val="ListParagraph"/>
              <w:numPr>
                <w:ilvl w:val="0"/>
                <w:numId w:val="3"/>
              </w:numPr>
              <w:ind w:left="161" w:hanging="199"/>
              <w:rPr>
                <w:rFonts w:cstheme="minorHAnsi"/>
              </w:rPr>
            </w:pPr>
            <w:r w:rsidRPr="000F1F4E">
              <w:rPr>
                <w:rFonts w:cstheme="minorHAnsi"/>
              </w:rPr>
              <w:t>Licensed case management system (</w:t>
            </w:r>
            <w:proofErr w:type="spellStart"/>
            <w:r w:rsidRPr="000F1F4E">
              <w:rPr>
                <w:rFonts w:cstheme="minorHAnsi"/>
              </w:rPr>
              <w:t>LaborSoft</w:t>
            </w:r>
            <w:proofErr w:type="spellEnd"/>
            <w:r w:rsidRPr="000F1F4E">
              <w:rPr>
                <w:rFonts w:cstheme="minorHAnsi"/>
              </w:rPr>
              <w:t xml:space="preserve">) and implementation </w:t>
            </w:r>
          </w:p>
        </w:tc>
        <w:tc>
          <w:tcPr>
            <w:tcW w:w="5130" w:type="dxa"/>
          </w:tcPr>
          <w:p w14:paraId="35895E99" w14:textId="7F3FA833" w:rsidR="00122AF7" w:rsidRPr="003C5D67" w:rsidRDefault="00122AF7" w:rsidP="003C5D67">
            <w:pPr>
              <w:textAlignment w:val="baseline"/>
              <w:rPr>
                <w:rFonts w:eastAsia="Times New Roman" w:cstheme="minorHAnsi"/>
              </w:rPr>
            </w:pPr>
          </w:p>
        </w:tc>
        <w:tc>
          <w:tcPr>
            <w:tcW w:w="4410" w:type="dxa"/>
          </w:tcPr>
          <w:p w14:paraId="71FEEEFE" w14:textId="07A8A73B" w:rsidR="00122AF7" w:rsidRPr="0052446F" w:rsidRDefault="00122AF7" w:rsidP="0052446F">
            <w:pPr>
              <w:rPr>
                <w:rFonts w:cstheme="minorHAnsi"/>
                <w:b/>
                <w:bCs/>
              </w:rPr>
            </w:pPr>
          </w:p>
        </w:tc>
      </w:tr>
      <w:tr w:rsidR="00A5489F" w14:paraId="5BD0DF3A" w14:textId="77777777" w:rsidTr="00A5489F">
        <w:trPr>
          <w:gridAfter w:val="1"/>
          <w:wAfter w:w="6" w:type="dxa"/>
          <w:trHeight w:val="349"/>
        </w:trPr>
        <w:tc>
          <w:tcPr>
            <w:tcW w:w="4680" w:type="dxa"/>
          </w:tcPr>
          <w:p w14:paraId="785154AB" w14:textId="77777777" w:rsidR="00020F72" w:rsidRPr="000F1F4E" w:rsidRDefault="00020F72" w:rsidP="00020F72">
            <w:pPr>
              <w:pStyle w:val="ListParagraph"/>
              <w:numPr>
                <w:ilvl w:val="0"/>
                <w:numId w:val="3"/>
              </w:numPr>
              <w:ind w:left="161" w:hanging="199"/>
              <w:rPr>
                <w:rFonts w:cstheme="minorHAnsi"/>
              </w:rPr>
            </w:pPr>
            <w:r w:rsidRPr="000F1F4E">
              <w:rPr>
                <w:rFonts w:cstheme="minorHAnsi"/>
              </w:rPr>
              <w:t>Develop an informal dispute resolution process:</w:t>
            </w:r>
          </w:p>
          <w:p w14:paraId="57A06273" w14:textId="1EB607EF" w:rsidR="00122AF7" w:rsidRPr="00AE5DE8" w:rsidRDefault="00020F72" w:rsidP="00020F72">
            <w:pPr>
              <w:pStyle w:val="ListParagraph"/>
              <w:numPr>
                <w:ilvl w:val="2"/>
                <w:numId w:val="3"/>
              </w:numPr>
              <w:ind w:left="431" w:hanging="180"/>
              <w:rPr>
                <w:rFonts w:cstheme="minorHAnsi"/>
              </w:rPr>
            </w:pPr>
            <w:r w:rsidRPr="000F1F4E">
              <w:rPr>
                <w:rFonts w:cstheme="minorHAnsi"/>
              </w:rPr>
              <w:t xml:space="preserve">Develop and propose a </w:t>
            </w:r>
            <w:r w:rsidRPr="0026128B">
              <w:rPr>
                <w:rFonts w:cstheme="minorHAnsi"/>
              </w:rPr>
              <w:t>framework for a c</w:t>
            </w:r>
            <w:r w:rsidRPr="000F1F4E">
              <w:rPr>
                <w:rFonts w:cstheme="minorHAnsi"/>
              </w:rPr>
              <w:t xml:space="preserve">onflict </w:t>
            </w:r>
            <w:r>
              <w:rPr>
                <w:rFonts w:cstheme="minorHAnsi"/>
              </w:rPr>
              <w:t>m</w:t>
            </w:r>
            <w:r w:rsidRPr="000F1F4E">
              <w:rPr>
                <w:rFonts w:cstheme="minorHAnsi"/>
              </w:rPr>
              <w:t>ediation process</w:t>
            </w:r>
            <w:r>
              <w:rPr>
                <w:rFonts w:cstheme="minorHAnsi"/>
                <w:color w:val="FF0000"/>
              </w:rPr>
              <w:t xml:space="preserve"> </w:t>
            </w:r>
          </w:p>
        </w:tc>
        <w:tc>
          <w:tcPr>
            <w:tcW w:w="5130" w:type="dxa"/>
          </w:tcPr>
          <w:p w14:paraId="3EEDB2D7" w14:textId="43239D9A" w:rsidR="00122AF7" w:rsidRPr="00254B11" w:rsidRDefault="00122AF7" w:rsidP="003C5D67">
            <w:pPr>
              <w:pStyle w:val="paragraph"/>
              <w:spacing w:before="0" w:beforeAutospacing="0" w:after="0" w:afterAutospacing="0"/>
              <w:textAlignment w:val="baseline"/>
              <w:rPr>
                <w:rFonts w:asciiTheme="minorHAnsi" w:hAnsiTheme="minorHAnsi" w:cstheme="minorHAnsi"/>
              </w:rPr>
            </w:pPr>
          </w:p>
        </w:tc>
        <w:tc>
          <w:tcPr>
            <w:tcW w:w="4410" w:type="dxa"/>
          </w:tcPr>
          <w:p w14:paraId="3FF2AC82" w14:textId="1F9F3EFA" w:rsidR="00122AF7" w:rsidRPr="003C5D67" w:rsidRDefault="00122AF7" w:rsidP="008D298F">
            <w:pPr>
              <w:pStyle w:val="paragraph"/>
              <w:spacing w:before="0" w:beforeAutospacing="0" w:after="0" w:afterAutospacing="0"/>
              <w:textAlignment w:val="baseline"/>
              <w:rPr>
                <w:rFonts w:asciiTheme="minorHAnsi" w:hAnsiTheme="minorHAnsi" w:cstheme="minorHAnsi"/>
              </w:rPr>
            </w:pPr>
          </w:p>
        </w:tc>
      </w:tr>
      <w:tr w:rsidR="00A5489F" w14:paraId="0BE9EC02" w14:textId="77777777" w:rsidTr="00A5489F">
        <w:trPr>
          <w:gridAfter w:val="1"/>
          <w:wAfter w:w="6" w:type="dxa"/>
          <w:trHeight w:val="349"/>
        </w:trPr>
        <w:tc>
          <w:tcPr>
            <w:tcW w:w="4680" w:type="dxa"/>
          </w:tcPr>
          <w:p w14:paraId="1D009724" w14:textId="77777777" w:rsidR="00020F72" w:rsidRPr="000F1F4E" w:rsidRDefault="00020F72" w:rsidP="00020F72">
            <w:pPr>
              <w:pStyle w:val="ListParagraph"/>
              <w:numPr>
                <w:ilvl w:val="0"/>
                <w:numId w:val="3"/>
              </w:numPr>
              <w:ind w:left="161" w:hanging="199"/>
              <w:rPr>
                <w:rFonts w:cstheme="minorHAnsi"/>
              </w:rPr>
            </w:pPr>
            <w:r w:rsidRPr="000F1F4E">
              <w:rPr>
                <w:rFonts w:cstheme="minorHAnsi"/>
              </w:rPr>
              <w:t>Maintain, enhance and develop relationships with outside organizations to build support and resources for university community members:</w:t>
            </w:r>
          </w:p>
          <w:p w14:paraId="4151950F" w14:textId="1ECE5582" w:rsidR="009631A4" w:rsidRPr="00AE5DE8" w:rsidRDefault="00020F72" w:rsidP="009631A4">
            <w:pPr>
              <w:pStyle w:val="ListParagraph"/>
              <w:numPr>
                <w:ilvl w:val="1"/>
                <w:numId w:val="3"/>
              </w:numPr>
              <w:ind w:left="431" w:hanging="199"/>
              <w:rPr>
                <w:rFonts w:cstheme="minorHAnsi"/>
              </w:rPr>
            </w:pPr>
            <w:r w:rsidRPr="000F1F4E">
              <w:rPr>
                <w:rFonts w:cstheme="minorHAnsi"/>
              </w:rPr>
              <w:t>Develop a list of outside partners</w:t>
            </w:r>
          </w:p>
        </w:tc>
        <w:tc>
          <w:tcPr>
            <w:tcW w:w="5130" w:type="dxa"/>
          </w:tcPr>
          <w:p w14:paraId="71D036D7" w14:textId="77777777" w:rsidR="00122AF7" w:rsidRDefault="00122AF7" w:rsidP="00453BDC">
            <w:pPr>
              <w:rPr>
                <w:rFonts w:cstheme="minorHAnsi"/>
                <w:b/>
                <w:bCs/>
              </w:rPr>
            </w:pPr>
          </w:p>
        </w:tc>
        <w:tc>
          <w:tcPr>
            <w:tcW w:w="4410" w:type="dxa"/>
          </w:tcPr>
          <w:p w14:paraId="5BD4C081" w14:textId="77777777" w:rsidR="00122AF7" w:rsidRDefault="00122AF7" w:rsidP="00453BDC">
            <w:pPr>
              <w:rPr>
                <w:rFonts w:cstheme="minorHAnsi"/>
                <w:b/>
                <w:bCs/>
              </w:rPr>
            </w:pPr>
          </w:p>
        </w:tc>
      </w:tr>
    </w:tbl>
    <w:p w14:paraId="1B523454" w14:textId="164C85B0" w:rsidR="00885DA0" w:rsidRDefault="00885DA0"/>
    <w:p w14:paraId="10B15D86" w14:textId="7F5D9413" w:rsidR="00885DA0" w:rsidRDefault="00885DA0"/>
    <w:p w14:paraId="44069829" w14:textId="4C082F17" w:rsidR="00885DA0" w:rsidRDefault="00885DA0"/>
    <w:p w14:paraId="71036928" w14:textId="2AE621A3" w:rsidR="00885DA0" w:rsidRDefault="00885DA0"/>
    <w:p w14:paraId="59A538AA" w14:textId="327BB26B" w:rsidR="00885DA0" w:rsidRDefault="00885DA0"/>
    <w:p w14:paraId="4E78727C" w14:textId="77777777" w:rsidR="00885DA0" w:rsidRDefault="00885DA0"/>
    <w:tbl>
      <w:tblPr>
        <w:tblStyle w:val="TableGrid"/>
        <w:tblW w:w="14226" w:type="dxa"/>
        <w:tblInd w:w="-545" w:type="dxa"/>
        <w:tblLayout w:type="fixed"/>
        <w:tblLook w:val="04A0" w:firstRow="1" w:lastRow="0" w:firstColumn="1" w:lastColumn="0" w:noHBand="0" w:noVBand="1"/>
        <w:tblCaption w:val="Pillar II: Recruit, Retain, and Develop a Diverse Community "/>
        <w:tblDescription w:val="Pillar II: Recruit, Retain, and Develop a Diverse Community "/>
      </w:tblPr>
      <w:tblGrid>
        <w:gridCol w:w="4680"/>
        <w:gridCol w:w="5130"/>
        <w:gridCol w:w="4410"/>
        <w:gridCol w:w="6"/>
      </w:tblGrid>
      <w:tr w:rsidR="00020F72" w14:paraId="1B3C525F" w14:textId="77777777" w:rsidTr="00E24623">
        <w:trPr>
          <w:trHeight w:val="349"/>
          <w:tblHeader/>
        </w:trPr>
        <w:tc>
          <w:tcPr>
            <w:tcW w:w="14226" w:type="dxa"/>
            <w:gridSpan w:val="4"/>
            <w:shd w:val="clear" w:color="auto" w:fill="D9E2F3" w:themeFill="accent5" w:themeFillTint="33"/>
          </w:tcPr>
          <w:p w14:paraId="583147CE" w14:textId="5D8DBA79" w:rsidR="00020F72" w:rsidRPr="009631A4" w:rsidRDefault="00020F72" w:rsidP="003E2894">
            <w:pPr>
              <w:shd w:val="clear" w:color="auto" w:fill="D9E2F3" w:themeFill="accent5" w:themeFillTint="33"/>
              <w:ind w:left="-19"/>
              <w:jc w:val="both"/>
              <w:rPr>
                <w:rFonts w:cstheme="minorHAnsi"/>
                <w:b/>
                <w:bCs/>
                <w:sz w:val="28"/>
                <w:szCs w:val="28"/>
                <w:u w:val="single"/>
              </w:rPr>
            </w:pPr>
            <w:r w:rsidRPr="009631A4">
              <w:rPr>
                <w:rFonts w:cstheme="minorHAnsi"/>
                <w:b/>
                <w:bCs/>
                <w:sz w:val="28"/>
                <w:szCs w:val="28"/>
                <w:u w:val="single"/>
              </w:rPr>
              <w:t xml:space="preserve">Pillar II: Recruit, Retain, and Develop a Diverse Community </w:t>
            </w:r>
          </w:p>
          <w:p w14:paraId="0BDC3DD2" w14:textId="07840B0E" w:rsidR="00020F72" w:rsidRPr="003E2894" w:rsidRDefault="003E2894" w:rsidP="003E2894">
            <w:pPr>
              <w:shd w:val="clear" w:color="auto" w:fill="D9E2F3" w:themeFill="accent5" w:themeFillTint="33"/>
              <w:rPr>
                <w:rFonts w:cstheme="minorHAnsi"/>
                <w:b/>
                <w:bCs/>
                <w:i/>
                <w:iCs/>
              </w:rPr>
            </w:pPr>
            <w:r w:rsidRPr="003E2894">
              <w:rPr>
                <w:rFonts w:cstheme="minorHAnsi"/>
                <w:i/>
                <w:iCs/>
              </w:rPr>
              <w:t>We will prioritize the recruitment and retention of diverse faculty, staff, and students to build a more diverse, inclusive, and equitable institution.  We will create the necessary support programs to ensure students, faculty and staff have the resources needed to excel on campus; and development tools to improve hiring and search processes for faculty and staff.</w:t>
            </w:r>
          </w:p>
        </w:tc>
      </w:tr>
      <w:tr w:rsidR="00CA062B" w14:paraId="44A0B9A1" w14:textId="77777777" w:rsidTr="00A5489F">
        <w:trPr>
          <w:gridAfter w:val="1"/>
          <w:wAfter w:w="6" w:type="dxa"/>
          <w:trHeight w:val="349"/>
        </w:trPr>
        <w:tc>
          <w:tcPr>
            <w:tcW w:w="4680" w:type="dxa"/>
            <w:shd w:val="clear" w:color="auto" w:fill="1F3864" w:themeFill="accent5" w:themeFillShade="80"/>
          </w:tcPr>
          <w:p w14:paraId="5FB24CFB" w14:textId="1FFCF324" w:rsidR="003E2894" w:rsidRDefault="003E2894" w:rsidP="009A326A">
            <w:pPr>
              <w:jc w:val="center"/>
              <w:rPr>
                <w:rFonts w:cstheme="minorHAnsi"/>
                <w:b/>
                <w:bCs/>
              </w:rPr>
            </w:pPr>
            <w:r w:rsidRPr="00401214">
              <w:rPr>
                <w:rFonts w:cstheme="minorHAnsi"/>
                <w:b/>
                <w:bCs/>
                <w:color w:val="FFFFFF" w:themeColor="background1"/>
              </w:rPr>
              <w:t>Completed</w:t>
            </w:r>
          </w:p>
        </w:tc>
        <w:tc>
          <w:tcPr>
            <w:tcW w:w="5130" w:type="dxa"/>
            <w:shd w:val="clear" w:color="auto" w:fill="1F3864" w:themeFill="accent5" w:themeFillShade="80"/>
          </w:tcPr>
          <w:p w14:paraId="56402C59" w14:textId="46087A61" w:rsidR="003E2894" w:rsidRDefault="003E2894" w:rsidP="009A326A">
            <w:pPr>
              <w:jc w:val="center"/>
              <w:rPr>
                <w:rFonts w:cstheme="minorHAnsi"/>
                <w:b/>
                <w:bCs/>
              </w:rPr>
            </w:pPr>
            <w:r w:rsidRPr="00401214">
              <w:rPr>
                <w:rFonts w:cstheme="minorHAnsi"/>
                <w:b/>
                <w:bCs/>
                <w:color w:val="FFFFFF" w:themeColor="background1"/>
              </w:rPr>
              <w:t>In-Progress</w:t>
            </w:r>
          </w:p>
        </w:tc>
        <w:tc>
          <w:tcPr>
            <w:tcW w:w="4410" w:type="dxa"/>
            <w:shd w:val="clear" w:color="auto" w:fill="1F3864" w:themeFill="accent5" w:themeFillShade="80"/>
          </w:tcPr>
          <w:p w14:paraId="76F23323" w14:textId="4E4BADF5" w:rsidR="003E2894" w:rsidRDefault="003E2894" w:rsidP="009A326A">
            <w:pPr>
              <w:jc w:val="center"/>
              <w:rPr>
                <w:rFonts w:cstheme="minorHAnsi"/>
                <w:b/>
                <w:bCs/>
              </w:rPr>
            </w:pPr>
            <w:r w:rsidRPr="00401214">
              <w:rPr>
                <w:rFonts w:cstheme="minorHAnsi"/>
                <w:b/>
                <w:bCs/>
                <w:color w:val="FFFFFF" w:themeColor="background1"/>
              </w:rPr>
              <w:t>Recommendations for Review</w:t>
            </w:r>
          </w:p>
        </w:tc>
      </w:tr>
      <w:tr w:rsidR="00A5489F" w14:paraId="5659C83D" w14:textId="77777777" w:rsidTr="00A5489F">
        <w:trPr>
          <w:gridAfter w:val="1"/>
          <w:wAfter w:w="6" w:type="dxa"/>
          <w:trHeight w:val="349"/>
        </w:trPr>
        <w:tc>
          <w:tcPr>
            <w:tcW w:w="4680" w:type="dxa"/>
          </w:tcPr>
          <w:p w14:paraId="64FE2F53" w14:textId="77777777" w:rsidR="00122AF7" w:rsidRDefault="00122AF7" w:rsidP="00453BDC">
            <w:pPr>
              <w:rPr>
                <w:rFonts w:cstheme="minorHAnsi"/>
                <w:b/>
                <w:bCs/>
              </w:rPr>
            </w:pPr>
          </w:p>
        </w:tc>
        <w:tc>
          <w:tcPr>
            <w:tcW w:w="5130" w:type="dxa"/>
          </w:tcPr>
          <w:p w14:paraId="0BB113C2" w14:textId="77777777" w:rsidR="00EB2C71" w:rsidRPr="00BF6863" w:rsidRDefault="00EB2C71" w:rsidP="00EB2C71">
            <w:pPr>
              <w:pStyle w:val="ListParagraph"/>
              <w:numPr>
                <w:ilvl w:val="0"/>
                <w:numId w:val="7"/>
              </w:numPr>
              <w:ind w:left="153" w:hanging="207"/>
              <w:rPr>
                <w:rStyle w:val="normaltextrun"/>
                <w:rFonts w:cstheme="minorHAnsi"/>
              </w:rPr>
            </w:pPr>
            <w:r w:rsidRPr="00BF6863">
              <w:rPr>
                <w:rStyle w:val="normaltextrun"/>
                <w:rFonts w:cstheme="minorHAnsi"/>
                <w:shd w:val="clear" w:color="auto" w:fill="FFFFFF"/>
              </w:rPr>
              <w:t>Strengthen the recruitment, retention and advancement of diverse </w:t>
            </w:r>
            <w:r>
              <w:rPr>
                <w:rStyle w:val="normaltextrun"/>
                <w:rFonts w:cstheme="minorHAnsi"/>
                <w:shd w:val="clear" w:color="auto" w:fill="FFFFFF"/>
              </w:rPr>
              <w:t xml:space="preserve">students, </w:t>
            </w:r>
            <w:r w:rsidRPr="00BF6863">
              <w:rPr>
                <w:rStyle w:val="normaltextrun"/>
                <w:rFonts w:cstheme="minorHAnsi"/>
                <w:shd w:val="clear" w:color="auto" w:fill="FFFFFF"/>
              </w:rPr>
              <w:t>faculty</w:t>
            </w:r>
            <w:r>
              <w:rPr>
                <w:rStyle w:val="normaltextrun"/>
                <w:rFonts w:cstheme="minorHAnsi"/>
                <w:shd w:val="clear" w:color="auto" w:fill="FFFFFF"/>
              </w:rPr>
              <w:t xml:space="preserve"> and </w:t>
            </w:r>
            <w:r w:rsidRPr="00BF6863">
              <w:rPr>
                <w:rStyle w:val="normaltextrun"/>
                <w:rFonts w:cstheme="minorHAnsi"/>
                <w:shd w:val="clear" w:color="auto" w:fill="FFFFFF"/>
              </w:rPr>
              <w:t>s</w:t>
            </w:r>
            <w:r>
              <w:rPr>
                <w:rStyle w:val="normaltextrun"/>
                <w:rFonts w:cstheme="minorHAnsi"/>
                <w:shd w:val="clear" w:color="auto" w:fill="FFFFFF"/>
              </w:rPr>
              <w:t>taff</w:t>
            </w:r>
            <w:r w:rsidRPr="00BF6863">
              <w:rPr>
                <w:rStyle w:val="normaltextrun"/>
                <w:rFonts w:cstheme="minorHAnsi"/>
                <w:shd w:val="clear" w:color="auto" w:fill="FFFFFF"/>
              </w:rPr>
              <w:t>.</w:t>
            </w:r>
          </w:p>
          <w:p w14:paraId="234FA430" w14:textId="77777777" w:rsidR="00EB2C71" w:rsidRPr="00BF6863" w:rsidRDefault="00EB2C71" w:rsidP="00EB2C71">
            <w:pPr>
              <w:pStyle w:val="paragraph"/>
              <w:numPr>
                <w:ilvl w:val="1"/>
                <w:numId w:val="7"/>
              </w:numPr>
              <w:spacing w:before="0" w:beforeAutospacing="0" w:after="0" w:afterAutospacing="0"/>
              <w:ind w:left="272" w:hanging="178"/>
              <w:textAlignment w:val="baseline"/>
              <w:rPr>
                <w:rStyle w:val="eop"/>
                <w:rFonts w:asciiTheme="minorHAnsi" w:hAnsiTheme="minorHAnsi" w:cstheme="minorHAnsi"/>
              </w:rPr>
            </w:pPr>
            <w:r w:rsidRPr="00BF6863">
              <w:rPr>
                <w:rStyle w:val="normaltextrun"/>
                <w:rFonts w:asciiTheme="minorHAnsi" w:hAnsiTheme="minorHAnsi" w:cstheme="minorHAnsi"/>
              </w:rPr>
              <w:t>Recruitment: </w:t>
            </w:r>
            <w:r>
              <w:rPr>
                <w:rStyle w:val="normaltextrun"/>
                <w:rFonts w:asciiTheme="minorHAnsi" w:hAnsiTheme="minorHAnsi" w:cstheme="minorHAnsi"/>
              </w:rPr>
              <w:t xml:space="preserve">Create </w:t>
            </w:r>
            <w:r w:rsidRPr="00BF6863">
              <w:rPr>
                <w:rStyle w:val="normaltextrun"/>
                <w:rFonts w:asciiTheme="minorHAnsi" w:hAnsiTheme="minorHAnsi" w:cstheme="minorHAnsi"/>
              </w:rPr>
              <w:t xml:space="preserve">wide-reaching and consistent outreach efforts </w:t>
            </w:r>
            <w:r>
              <w:rPr>
                <w:rStyle w:val="normaltextrun"/>
                <w:rFonts w:asciiTheme="minorHAnsi" w:hAnsiTheme="minorHAnsi" w:cstheme="minorHAnsi"/>
              </w:rPr>
              <w:t>to ensure</w:t>
            </w:r>
            <w:r w:rsidRPr="00BF6863">
              <w:rPr>
                <w:rStyle w:val="normaltextrun"/>
                <w:rFonts w:asciiTheme="minorHAnsi" w:hAnsiTheme="minorHAnsi" w:cstheme="minorHAnsi"/>
              </w:rPr>
              <w:t xml:space="preserve"> a diverse pool of qualified applicants</w:t>
            </w:r>
            <w:r>
              <w:rPr>
                <w:rStyle w:val="normaltextrun"/>
                <w:rFonts w:asciiTheme="minorHAnsi" w:hAnsiTheme="minorHAnsi" w:cstheme="minorHAnsi"/>
              </w:rPr>
              <w:t xml:space="preserve"> are recruited and that </w:t>
            </w:r>
            <w:r w:rsidRPr="00BF6863">
              <w:rPr>
                <w:rStyle w:val="normaltextrun"/>
                <w:rFonts w:asciiTheme="minorHAnsi" w:hAnsiTheme="minorHAnsi" w:cstheme="minorHAnsi"/>
              </w:rPr>
              <w:t>hir</w:t>
            </w:r>
            <w:r>
              <w:rPr>
                <w:rStyle w:val="normaltextrun"/>
                <w:rFonts w:asciiTheme="minorHAnsi" w:hAnsiTheme="minorHAnsi" w:cstheme="minorHAnsi"/>
              </w:rPr>
              <w:t>e</w:t>
            </w:r>
            <w:r w:rsidRPr="00BF6863">
              <w:rPr>
                <w:rStyle w:val="normaltextrun"/>
                <w:rFonts w:asciiTheme="minorHAnsi" w:hAnsiTheme="minorHAnsi" w:cstheme="minorHAnsi"/>
              </w:rPr>
              <w:t xml:space="preserve"> procedures are followed</w:t>
            </w:r>
            <w:r>
              <w:rPr>
                <w:rStyle w:val="normaltextrun"/>
                <w:rFonts w:asciiTheme="minorHAnsi" w:hAnsiTheme="minorHAnsi" w:cstheme="minorHAnsi"/>
              </w:rPr>
              <w:t>;</w:t>
            </w:r>
            <w:r w:rsidRPr="00BF6863">
              <w:rPr>
                <w:rStyle w:val="normaltextrun"/>
                <w:rFonts w:asciiTheme="minorHAnsi" w:hAnsiTheme="minorHAnsi" w:cstheme="minorHAnsi"/>
              </w:rPr>
              <w:t xml:space="preserve"> that information about all position openings reaches the broadest possible range of appropriately qualified people, and that special care is taken to assure that recruitment information reaches members of traditionally underrepresented groups.  Consider training DEI advocates/champions to assist committees in the search process.</w:t>
            </w:r>
            <w:r w:rsidRPr="00BF6863">
              <w:rPr>
                <w:rStyle w:val="eop"/>
                <w:rFonts w:asciiTheme="minorHAnsi" w:hAnsiTheme="minorHAnsi" w:cstheme="minorHAnsi"/>
              </w:rPr>
              <w:t> </w:t>
            </w:r>
          </w:p>
          <w:p w14:paraId="066A7B31" w14:textId="0F458999" w:rsidR="00122AF7" w:rsidRPr="00EB2C71" w:rsidRDefault="00EB2C71" w:rsidP="00453BDC">
            <w:pPr>
              <w:pStyle w:val="ListParagraph"/>
              <w:numPr>
                <w:ilvl w:val="1"/>
                <w:numId w:val="7"/>
              </w:numPr>
              <w:ind w:left="272" w:hanging="178"/>
              <w:rPr>
                <w:rFonts w:cstheme="minorHAnsi"/>
              </w:rPr>
            </w:pPr>
            <w:r w:rsidRPr="00270DD8">
              <w:rPr>
                <w:rStyle w:val="normaltextrun"/>
                <w:rFonts w:cstheme="minorHAnsi"/>
                <w:shd w:val="clear" w:color="auto" w:fill="FFFFFF"/>
              </w:rPr>
              <w:t xml:space="preserve">Retention:  Build a culturally sustainable system of wellness and well-being where faculty, staff, and students can thrive and identify opportunities/best practices for personal </w:t>
            </w:r>
            <w:r w:rsidR="00614B40">
              <w:rPr>
                <w:rStyle w:val="normaltextrun"/>
                <w:rFonts w:cstheme="minorHAnsi"/>
                <w:shd w:val="clear" w:color="auto" w:fill="FFFFFF"/>
              </w:rPr>
              <w:t>and</w:t>
            </w:r>
            <w:r w:rsidRPr="00270DD8">
              <w:rPr>
                <w:rStyle w:val="normaltextrun"/>
                <w:rFonts w:cstheme="minorHAnsi"/>
                <w:shd w:val="clear" w:color="auto" w:fill="FFFFFF"/>
              </w:rPr>
              <w:t xml:space="preserve"> professional growth </w:t>
            </w:r>
          </w:p>
        </w:tc>
        <w:tc>
          <w:tcPr>
            <w:tcW w:w="4410" w:type="dxa"/>
          </w:tcPr>
          <w:p w14:paraId="1B35E2DB" w14:textId="77777777" w:rsidR="00A5489F" w:rsidRPr="00EB2C71" w:rsidRDefault="00A5489F" w:rsidP="00A5489F">
            <w:pPr>
              <w:pStyle w:val="ListParagraph"/>
              <w:numPr>
                <w:ilvl w:val="0"/>
                <w:numId w:val="7"/>
              </w:numPr>
              <w:ind w:left="217" w:hanging="233"/>
              <w:rPr>
                <w:rStyle w:val="eop"/>
                <w:rFonts w:cstheme="minorHAnsi"/>
              </w:rPr>
            </w:pPr>
            <w:r w:rsidRPr="00EB2C71">
              <w:rPr>
                <w:rStyle w:val="normaltextrun"/>
                <w:rFonts w:cstheme="minorHAnsi"/>
                <w:shd w:val="clear" w:color="auto" w:fill="FFFFFF"/>
              </w:rPr>
              <w:t>Develop a network of DEI advocates/champions to advance initiatives to promote/advance the workforce. </w:t>
            </w:r>
          </w:p>
          <w:p w14:paraId="7D4CB356" w14:textId="77777777" w:rsidR="00A5489F" w:rsidRPr="00270DD8" w:rsidRDefault="00A5489F" w:rsidP="00A5489F">
            <w:pPr>
              <w:pStyle w:val="paragraph"/>
              <w:numPr>
                <w:ilvl w:val="0"/>
                <w:numId w:val="45"/>
              </w:numPr>
              <w:spacing w:before="0" w:beforeAutospacing="0" w:after="0" w:afterAutospacing="0"/>
              <w:ind w:left="487" w:hanging="270"/>
              <w:textAlignment w:val="baseline"/>
              <w:rPr>
                <w:rFonts w:asciiTheme="minorHAnsi" w:hAnsiTheme="minorHAnsi" w:cstheme="minorHAnsi"/>
              </w:rPr>
            </w:pPr>
            <w:r w:rsidRPr="00270DD8">
              <w:rPr>
                <w:rStyle w:val="normaltextrun"/>
                <w:rFonts w:asciiTheme="minorHAnsi" w:hAnsiTheme="minorHAnsi" w:cstheme="minorHAnsi"/>
              </w:rPr>
              <w:t>Create mentorship programs for students, faculty, and staff, identify training opportunities and ensure that they are widely available</w:t>
            </w:r>
          </w:p>
          <w:p w14:paraId="0288EAE6" w14:textId="77777777" w:rsidR="00A5489F" w:rsidRPr="00270DD8" w:rsidRDefault="00A5489F" w:rsidP="00A5489F">
            <w:pPr>
              <w:pStyle w:val="paragraph"/>
              <w:numPr>
                <w:ilvl w:val="0"/>
                <w:numId w:val="45"/>
              </w:numPr>
              <w:spacing w:before="0" w:beforeAutospacing="0" w:after="0" w:afterAutospacing="0"/>
              <w:ind w:left="487" w:hanging="270"/>
              <w:textAlignment w:val="baseline"/>
              <w:rPr>
                <w:rFonts w:asciiTheme="minorHAnsi" w:hAnsiTheme="minorHAnsi" w:cstheme="minorHAnsi"/>
              </w:rPr>
            </w:pPr>
            <w:r w:rsidRPr="00270DD8">
              <w:rPr>
                <w:rStyle w:val="normaltextrun"/>
                <w:rFonts w:asciiTheme="minorHAnsi" w:hAnsiTheme="minorHAnsi" w:cstheme="minorHAnsi"/>
              </w:rPr>
              <w:t>Develop more resources and campus awareness on self-care and mental health</w:t>
            </w:r>
          </w:p>
          <w:p w14:paraId="59A82862" w14:textId="77777777" w:rsidR="00A5489F" w:rsidRDefault="00A5489F" w:rsidP="00A5489F">
            <w:pPr>
              <w:pStyle w:val="paragraph"/>
              <w:numPr>
                <w:ilvl w:val="0"/>
                <w:numId w:val="45"/>
              </w:numPr>
              <w:spacing w:before="0" w:beforeAutospacing="0" w:after="0" w:afterAutospacing="0"/>
              <w:ind w:left="487" w:hanging="270"/>
              <w:textAlignment w:val="baseline"/>
              <w:rPr>
                <w:rStyle w:val="normaltextrun"/>
                <w:rFonts w:asciiTheme="minorHAnsi" w:hAnsiTheme="minorHAnsi" w:cstheme="minorHAnsi"/>
              </w:rPr>
            </w:pPr>
            <w:r w:rsidRPr="00270DD8">
              <w:rPr>
                <w:rStyle w:val="normaltextrun"/>
                <w:rFonts w:asciiTheme="minorHAnsi" w:hAnsiTheme="minorHAnsi" w:cstheme="minorHAnsi"/>
              </w:rPr>
              <w:t>Identify grants/awards that support underrepresented students (Trio grants/ McNair Postbaccalaureate Achievement Program, Health Informatics)</w:t>
            </w:r>
          </w:p>
          <w:p w14:paraId="3E04B9D4" w14:textId="2322259A" w:rsidR="00122AF7" w:rsidRDefault="00A5489F" w:rsidP="00A5489F">
            <w:pPr>
              <w:pStyle w:val="ListParagraph"/>
              <w:ind w:left="397"/>
              <w:rPr>
                <w:rFonts w:cstheme="minorHAnsi"/>
                <w:b/>
                <w:bCs/>
              </w:rPr>
            </w:pPr>
            <w:r w:rsidRPr="00EB2C71">
              <w:rPr>
                <w:rStyle w:val="normaltextrun"/>
                <w:rFonts w:cstheme="minorHAnsi"/>
              </w:rPr>
              <w:t>Provide faculty and staff opportunities to apply for additional resources/grants for research and project</w:t>
            </w:r>
            <w:r w:rsidRPr="00EB2C71">
              <w:rPr>
                <w:rStyle w:val="eop"/>
                <w:rFonts w:cstheme="minorHAnsi"/>
              </w:rPr>
              <w:t xml:space="preserve"> initiatives focused on DEI impact </w:t>
            </w:r>
            <w:r w:rsidRPr="00EB2C71">
              <w:rPr>
                <w:rFonts w:cstheme="minorHAnsi"/>
              </w:rPr>
              <w:t>and incorporate these efforts into the performance review process</w:t>
            </w:r>
          </w:p>
        </w:tc>
      </w:tr>
      <w:tr w:rsidR="00A5489F" w14:paraId="5E13E6B2" w14:textId="77777777" w:rsidTr="00A5489F">
        <w:trPr>
          <w:gridAfter w:val="1"/>
          <w:wAfter w:w="6" w:type="dxa"/>
          <w:trHeight w:val="349"/>
        </w:trPr>
        <w:tc>
          <w:tcPr>
            <w:tcW w:w="4680" w:type="dxa"/>
          </w:tcPr>
          <w:p w14:paraId="732DA67D" w14:textId="77777777" w:rsidR="00122AF7" w:rsidRDefault="00122AF7" w:rsidP="00453BDC">
            <w:pPr>
              <w:rPr>
                <w:rFonts w:cstheme="minorHAnsi"/>
                <w:b/>
                <w:bCs/>
              </w:rPr>
            </w:pPr>
          </w:p>
        </w:tc>
        <w:tc>
          <w:tcPr>
            <w:tcW w:w="5130" w:type="dxa"/>
          </w:tcPr>
          <w:p w14:paraId="395900EC" w14:textId="77777777" w:rsidR="00122AF7" w:rsidRDefault="00122AF7" w:rsidP="00453BDC">
            <w:pPr>
              <w:rPr>
                <w:rFonts w:cstheme="minorHAnsi"/>
                <w:b/>
                <w:bCs/>
              </w:rPr>
            </w:pPr>
          </w:p>
        </w:tc>
        <w:tc>
          <w:tcPr>
            <w:tcW w:w="4410" w:type="dxa"/>
          </w:tcPr>
          <w:p w14:paraId="26852CC9" w14:textId="79BC61C9" w:rsidR="00122AF7" w:rsidRPr="008830E1" w:rsidRDefault="00EB2C71" w:rsidP="00453BDC">
            <w:pPr>
              <w:pStyle w:val="ListParagraph"/>
              <w:numPr>
                <w:ilvl w:val="0"/>
                <w:numId w:val="7"/>
              </w:numPr>
              <w:ind w:left="217" w:hanging="233"/>
              <w:rPr>
                <w:rFonts w:cstheme="minorHAnsi"/>
              </w:rPr>
            </w:pPr>
            <w:r w:rsidRPr="00270DD8">
              <w:rPr>
                <w:rStyle w:val="normaltextrun"/>
                <w:rFonts w:cstheme="minorHAnsi"/>
              </w:rPr>
              <w:t xml:space="preserve">Gather feedback from underrepresented alumni community </w:t>
            </w:r>
            <w:r w:rsidR="00614B40">
              <w:rPr>
                <w:rStyle w:val="normaltextrun"/>
                <w:rFonts w:cstheme="minorHAnsi"/>
              </w:rPr>
              <w:t>and</w:t>
            </w:r>
            <w:r w:rsidRPr="00270DD8">
              <w:rPr>
                <w:rStyle w:val="normaltextrun"/>
                <w:rFonts w:cstheme="minorHAnsi"/>
              </w:rPr>
              <w:t xml:space="preserve"> former employees that could illuminate or further support the retention/wellbeing of current students, faculty, and staff</w:t>
            </w:r>
          </w:p>
        </w:tc>
      </w:tr>
      <w:tr w:rsidR="00A5489F" w14:paraId="4FEC304C" w14:textId="77777777" w:rsidTr="00A5489F">
        <w:trPr>
          <w:gridAfter w:val="1"/>
          <w:wAfter w:w="6" w:type="dxa"/>
          <w:trHeight w:val="349"/>
        </w:trPr>
        <w:tc>
          <w:tcPr>
            <w:tcW w:w="4680" w:type="dxa"/>
          </w:tcPr>
          <w:p w14:paraId="3AE4B992" w14:textId="77777777" w:rsidR="00122AF7" w:rsidRDefault="00122AF7" w:rsidP="00453BDC">
            <w:pPr>
              <w:rPr>
                <w:rFonts w:cstheme="minorHAnsi"/>
                <w:b/>
                <w:bCs/>
              </w:rPr>
            </w:pPr>
          </w:p>
        </w:tc>
        <w:tc>
          <w:tcPr>
            <w:tcW w:w="5130" w:type="dxa"/>
          </w:tcPr>
          <w:p w14:paraId="73AFDAE5" w14:textId="77777777" w:rsidR="00122AF7" w:rsidRDefault="00122AF7" w:rsidP="00453BDC">
            <w:pPr>
              <w:rPr>
                <w:rFonts w:cstheme="minorHAnsi"/>
                <w:b/>
                <w:bCs/>
              </w:rPr>
            </w:pPr>
          </w:p>
        </w:tc>
        <w:tc>
          <w:tcPr>
            <w:tcW w:w="4410" w:type="dxa"/>
          </w:tcPr>
          <w:p w14:paraId="622EEC05" w14:textId="77777777" w:rsidR="00A5489F" w:rsidRPr="00270DD8" w:rsidRDefault="00A5489F" w:rsidP="00A5489F">
            <w:pPr>
              <w:pStyle w:val="paragraph"/>
              <w:numPr>
                <w:ilvl w:val="0"/>
                <w:numId w:val="7"/>
              </w:numPr>
              <w:spacing w:before="0" w:beforeAutospacing="0" w:after="0" w:afterAutospacing="0"/>
              <w:ind w:left="170" w:hanging="228"/>
              <w:textAlignment w:val="baseline"/>
              <w:rPr>
                <w:rFonts w:asciiTheme="minorHAnsi" w:hAnsiTheme="minorHAnsi" w:cstheme="minorHAnsi"/>
              </w:rPr>
            </w:pPr>
            <w:r w:rsidRPr="00270DD8">
              <w:rPr>
                <w:rStyle w:val="normaltextrun"/>
                <w:rFonts w:asciiTheme="minorHAnsi" w:hAnsiTheme="minorHAnsi" w:cstheme="minorHAnsi"/>
              </w:rPr>
              <w:t>Incorporate DEI as integral to evaluation, promotion and tenure.</w:t>
            </w:r>
            <w:r w:rsidRPr="00270DD8">
              <w:rPr>
                <w:rStyle w:val="eop"/>
                <w:rFonts w:asciiTheme="minorHAnsi" w:hAnsiTheme="minorHAnsi" w:cstheme="minorHAnsi"/>
              </w:rPr>
              <w:t> </w:t>
            </w:r>
          </w:p>
          <w:p w14:paraId="3D215AAD" w14:textId="77777777" w:rsidR="00A5489F" w:rsidRPr="00983BCE" w:rsidRDefault="00A5489F" w:rsidP="00A5489F">
            <w:pPr>
              <w:pStyle w:val="paragraph"/>
              <w:numPr>
                <w:ilvl w:val="1"/>
                <w:numId w:val="7"/>
              </w:numPr>
              <w:spacing w:before="0" w:beforeAutospacing="0" w:after="0" w:afterAutospacing="0"/>
              <w:ind w:left="397" w:hanging="280"/>
              <w:textAlignment w:val="baseline"/>
              <w:rPr>
                <w:rStyle w:val="eop"/>
                <w:rFonts w:asciiTheme="minorHAnsi" w:hAnsiTheme="minorHAnsi" w:cstheme="minorHAnsi"/>
              </w:rPr>
            </w:pPr>
            <w:r w:rsidRPr="00983BCE">
              <w:rPr>
                <w:rStyle w:val="normaltextrun"/>
                <w:rFonts w:asciiTheme="minorHAnsi" w:hAnsiTheme="minorHAnsi" w:cstheme="minorHAnsi"/>
              </w:rPr>
              <w:t>Faculty and staff unions, administration and campus leaders take the lead in including DEI in evaluation, promotion, and tenure.</w:t>
            </w:r>
          </w:p>
          <w:p w14:paraId="3C6D809F" w14:textId="2527FAFC" w:rsidR="00122AF7" w:rsidRPr="00A5489F" w:rsidRDefault="00A5489F" w:rsidP="00453BDC">
            <w:pPr>
              <w:pStyle w:val="ListParagraph"/>
              <w:numPr>
                <w:ilvl w:val="1"/>
                <w:numId w:val="7"/>
              </w:numPr>
              <w:ind w:left="397" w:hanging="280"/>
              <w:rPr>
                <w:rFonts w:cstheme="minorHAnsi"/>
              </w:rPr>
            </w:pPr>
            <w:r w:rsidRPr="00270DD8">
              <w:rPr>
                <w:rStyle w:val="normaltextrun"/>
                <w:rFonts w:cstheme="minorHAnsi"/>
                <w:shd w:val="clear" w:color="auto" w:fill="FFFFFF"/>
              </w:rPr>
              <w:t xml:space="preserve">Review best practices in workforce development </w:t>
            </w:r>
            <w:r>
              <w:rPr>
                <w:rStyle w:val="normaltextrun"/>
                <w:rFonts w:cstheme="minorHAnsi"/>
                <w:shd w:val="clear" w:color="auto" w:fill="FFFFFF"/>
              </w:rPr>
              <w:t xml:space="preserve">and </w:t>
            </w:r>
            <w:r w:rsidRPr="00270DD8">
              <w:rPr>
                <w:rStyle w:val="normaltextrun"/>
                <w:rFonts w:cstheme="minorHAnsi"/>
                <w:shd w:val="clear" w:color="auto" w:fill="FFFFFF"/>
              </w:rPr>
              <w:t>opportunities</w:t>
            </w:r>
          </w:p>
        </w:tc>
      </w:tr>
    </w:tbl>
    <w:p w14:paraId="133B4F67" w14:textId="6561DBE3" w:rsidR="008830E1" w:rsidRDefault="008830E1"/>
    <w:p w14:paraId="763D7984" w14:textId="2F6BA5EE" w:rsidR="008830E1" w:rsidRDefault="008830E1"/>
    <w:p w14:paraId="4FC9615E" w14:textId="77777777" w:rsidR="008830E1" w:rsidRDefault="008830E1"/>
    <w:tbl>
      <w:tblPr>
        <w:tblStyle w:val="TableGrid"/>
        <w:tblW w:w="14220" w:type="dxa"/>
        <w:tblInd w:w="-545" w:type="dxa"/>
        <w:tblLayout w:type="fixed"/>
        <w:tblLook w:val="04A0" w:firstRow="1" w:lastRow="0" w:firstColumn="1" w:lastColumn="0" w:noHBand="0" w:noVBand="1"/>
        <w:tblCaption w:val="Pillar III: Culturally Responsive Academic Excellence "/>
        <w:tblDescription w:val="Pillar III: Culturally Responsive Academic Excellence "/>
      </w:tblPr>
      <w:tblGrid>
        <w:gridCol w:w="4680"/>
        <w:gridCol w:w="5130"/>
        <w:gridCol w:w="4410"/>
      </w:tblGrid>
      <w:tr w:rsidR="008830E1" w14:paraId="455CC8B5" w14:textId="77777777" w:rsidTr="00E24623">
        <w:trPr>
          <w:trHeight w:val="349"/>
          <w:tblHeader/>
        </w:trPr>
        <w:tc>
          <w:tcPr>
            <w:tcW w:w="14220" w:type="dxa"/>
            <w:gridSpan w:val="3"/>
            <w:shd w:val="clear" w:color="auto" w:fill="D9E2F3" w:themeFill="accent5" w:themeFillTint="33"/>
          </w:tcPr>
          <w:p w14:paraId="6788DCC4" w14:textId="6EED58FC" w:rsidR="008830E1" w:rsidRPr="009631A4" w:rsidRDefault="008830E1" w:rsidP="00854454">
            <w:pPr>
              <w:shd w:val="clear" w:color="auto" w:fill="D9E2F3" w:themeFill="accent5" w:themeFillTint="33"/>
              <w:ind w:left="-19"/>
              <w:jc w:val="both"/>
              <w:rPr>
                <w:rFonts w:cstheme="minorHAnsi"/>
                <w:b/>
                <w:bCs/>
                <w:sz w:val="28"/>
                <w:szCs w:val="28"/>
                <w:u w:val="single"/>
              </w:rPr>
            </w:pPr>
            <w:r w:rsidRPr="009631A4">
              <w:rPr>
                <w:rFonts w:cstheme="minorHAnsi"/>
                <w:b/>
                <w:bCs/>
                <w:sz w:val="28"/>
                <w:szCs w:val="28"/>
                <w:u w:val="single"/>
              </w:rPr>
              <w:t>Pillar II</w:t>
            </w:r>
            <w:r>
              <w:rPr>
                <w:rFonts w:cstheme="minorHAnsi"/>
                <w:b/>
                <w:bCs/>
                <w:sz w:val="28"/>
                <w:szCs w:val="28"/>
                <w:u w:val="single"/>
              </w:rPr>
              <w:t>I</w:t>
            </w:r>
            <w:r w:rsidRPr="009631A4">
              <w:rPr>
                <w:rFonts w:cstheme="minorHAnsi"/>
                <w:b/>
                <w:bCs/>
                <w:sz w:val="28"/>
                <w:szCs w:val="28"/>
                <w:u w:val="single"/>
              </w:rPr>
              <w:t xml:space="preserve">: </w:t>
            </w:r>
            <w:r>
              <w:rPr>
                <w:rFonts w:cstheme="minorHAnsi"/>
                <w:b/>
                <w:bCs/>
                <w:sz w:val="28"/>
                <w:szCs w:val="28"/>
                <w:u w:val="single"/>
              </w:rPr>
              <w:t>Culturally Responsive Academic Excellence</w:t>
            </w:r>
            <w:r w:rsidRPr="009631A4">
              <w:rPr>
                <w:rFonts w:cstheme="minorHAnsi"/>
                <w:b/>
                <w:bCs/>
                <w:sz w:val="28"/>
                <w:szCs w:val="28"/>
                <w:u w:val="single"/>
              </w:rPr>
              <w:t xml:space="preserve"> </w:t>
            </w:r>
          </w:p>
          <w:p w14:paraId="2E13B6E9" w14:textId="3A4872D5" w:rsidR="008830E1" w:rsidRPr="008830E1" w:rsidRDefault="008830E1" w:rsidP="00854454">
            <w:pPr>
              <w:shd w:val="clear" w:color="auto" w:fill="D9E2F3" w:themeFill="accent5" w:themeFillTint="33"/>
              <w:rPr>
                <w:rFonts w:cstheme="minorHAnsi"/>
                <w:i/>
                <w:iCs/>
              </w:rPr>
            </w:pPr>
            <w:r w:rsidRPr="008830E1">
              <w:rPr>
                <w:rFonts w:cstheme="minorHAnsi"/>
                <w:i/>
                <w:iCs/>
              </w:rPr>
              <w:t>We will provide</w:t>
            </w:r>
            <w:r w:rsidRPr="008830E1">
              <w:rPr>
                <w:rFonts w:cstheme="minorHAnsi"/>
                <w:b/>
                <w:bCs/>
                <w:i/>
                <w:iCs/>
              </w:rPr>
              <w:t xml:space="preserve"> </w:t>
            </w:r>
            <w:r w:rsidRPr="008830E1">
              <w:rPr>
                <w:rFonts w:cstheme="minorHAnsi"/>
                <w:i/>
                <w:iCs/>
              </w:rPr>
              <w:t>students, staff, and faculty with culturally responsive education and learning opportunities that are rooted in our campus DEI values.</w:t>
            </w:r>
          </w:p>
        </w:tc>
      </w:tr>
      <w:tr w:rsidR="008830E1" w14:paraId="21C59CC8" w14:textId="77777777" w:rsidTr="008830E1">
        <w:trPr>
          <w:trHeight w:val="349"/>
        </w:trPr>
        <w:tc>
          <w:tcPr>
            <w:tcW w:w="4680" w:type="dxa"/>
            <w:shd w:val="clear" w:color="auto" w:fill="1F3864" w:themeFill="accent5" w:themeFillShade="80"/>
          </w:tcPr>
          <w:p w14:paraId="7F39894E" w14:textId="17AA8714" w:rsidR="008830E1" w:rsidRDefault="008830E1" w:rsidP="008830E1">
            <w:pPr>
              <w:jc w:val="center"/>
              <w:rPr>
                <w:rFonts w:cstheme="minorHAnsi"/>
                <w:b/>
                <w:bCs/>
              </w:rPr>
            </w:pPr>
            <w:r w:rsidRPr="00401214">
              <w:rPr>
                <w:rFonts w:cstheme="minorHAnsi"/>
                <w:b/>
                <w:bCs/>
                <w:color w:val="FFFFFF" w:themeColor="background1"/>
              </w:rPr>
              <w:t>Completed</w:t>
            </w:r>
          </w:p>
        </w:tc>
        <w:tc>
          <w:tcPr>
            <w:tcW w:w="5130" w:type="dxa"/>
            <w:shd w:val="clear" w:color="auto" w:fill="1F3864" w:themeFill="accent5" w:themeFillShade="80"/>
          </w:tcPr>
          <w:p w14:paraId="5D556CD8" w14:textId="040CD8CB" w:rsidR="008830E1" w:rsidRDefault="008830E1" w:rsidP="008830E1">
            <w:pPr>
              <w:jc w:val="center"/>
              <w:rPr>
                <w:rFonts w:cstheme="minorHAnsi"/>
                <w:b/>
                <w:bCs/>
              </w:rPr>
            </w:pPr>
            <w:r w:rsidRPr="00401214">
              <w:rPr>
                <w:rFonts w:cstheme="minorHAnsi"/>
                <w:b/>
                <w:bCs/>
                <w:color w:val="FFFFFF" w:themeColor="background1"/>
              </w:rPr>
              <w:t>In-Progress</w:t>
            </w:r>
          </w:p>
        </w:tc>
        <w:tc>
          <w:tcPr>
            <w:tcW w:w="4410" w:type="dxa"/>
            <w:shd w:val="clear" w:color="auto" w:fill="1F3864" w:themeFill="accent5" w:themeFillShade="80"/>
          </w:tcPr>
          <w:p w14:paraId="313D8FE2" w14:textId="7BE5A501" w:rsidR="008830E1" w:rsidRDefault="008830E1" w:rsidP="008830E1">
            <w:pPr>
              <w:jc w:val="center"/>
              <w:rPr>
                <w:rFonts w:cstheme="minorHAnsi"/>
                <w:b/>
                <w:bCs/>
              </w:rPr>
            </w:pPr>
            <w:r w:rsidRPr="00401214">
              <w:rPr>
                <w:rFonts w:cstheme="minorHAnsi"/>
                <w:b/>
                <w:bCs/>
                <w:color w:val="FFFFFF" w:themeColor="background1"/>
              </w:rPr>
              <w:t>Recommendations for Review</w:t>
            </w:r>
          </w:p>
        </w:tc>
      </w:tr>
      <w:tr w:rsidR="008830E1" w14:paraId="45D4E7B5" w14:textId="77777777" w:rsidTr="008830E1">
        <w:trPr>
          <w:trHeight w:val="349"/>
        </w:trPr>
        <w:tc>
          <w:tcPr>
            <w:tcW w:w="4680" w:type="dxa"/>
          </w:tcPr>
          <w:p w14:paraId="445CD3B6" w14:textId="77777777" w:rsidR="008830E1" w:rsidRDefault="008830E1" w:rsidP="00453BDC">
            <w:pPr>
              <w:rPr>
                <w:rFonts w:cstheme="minorHAnsi"/>
                <w:b/>
                <w:bCs/>
              </w:rPr>
            </w:pPr>
          </w:p>
        </w:tc>
        <w:tc>
          <w:tcPr>
            <w:tcW w:w="5130" w:type="dxa"/>
          </w:tcPr>
          <w:p w14:paraId="7B1B6F77" w14:textId="7CF8F634" w:rsidR="00066149" w:rsidRPr="00614B40" w:rsidRDefault="00066149" w:rsidP="00066149">
            <w:pPr>
              <w:numPr>
                <w:ilvl w:val="0"/>
                <w:numId w:val="6"/>
              </w:numPr>
              <w:ind w:left="163" w:hanging="197"/>
              <w:textAlignment w:val="baseline"/>
              <w:rPr>
                <w:rFonts w:eastAsia="Times New Roman" w:cstheme="minorHAnsi"/>
              </w:rPr>
            </w:pPr>
            <w:r w:rsidRPr="00996B8B">
              <w:rPr>
                <w:rFonts w:eastAsia="Times New Roman" w:cstheme="minorHAnsi"/>
              </w:rPr>
              <w:t xml:space="preserve">Establish a central teaching and learning environment to facilitate ongoing learning and professional development around DEI </w:t>
            </w:r>
          </w:p>
          <w:p w14:paraId="66901433" w14:textId="77777777" w:rsidR="00066149" w:rsidRPr="00996B8B" w:rsidRDefault="00066149" w:rsidP="00066149">
            <w:pPr>
              <w:pStyle w:val="paragraph"/>
              <w:numPr>
                <w:ilvl w:val="1"/>
                <w:numId w:val="6"/>
              </w:numPr>
              <w:spacing w:before="0" w:beforeAutospacing="0" w:after="0" w:afterAutospacing="0"/>
              <w:ind w:left="343" w:hanging="197"/>
              <w:textAlignment w:val="baseline"/>
              <w:rPr>
                <w:rFonts w:asciiTheme="minorHAnsi" w:hAnsiTheme="minorHAnsi" w:cstheme="minorHAnsi"/>
              </w:rPr>
            </w:pPr>
            <w:r w:rsidRPr="00996B8B">
              <w:rPr>
                <w:rStyle w:val="normaltextrun"/>
                <w:rFonts w:asciiTheme="minorHAnsi" w:hAnsiTheme="minorHAnsi" w:cstheme="minorHAnsi"/>
              </w:rPr>
              <w:t xml:space="preserve">Instructors at all ranks (including part-time faculty and TAs) and levels of DEI experience (from baseline competencies to advanced </w:t>
            </w:r>
            <w:r w:rsidRPr="00996B8B">
              <w:rPr>
                <w:rStyle w:val="normaltextrun"/>
                <w:rFonts w:asciiTheme="minorHAnsi" w:hAnsiTheme="minorHAnsi" w:cstheme="minorHAnsi"/>
              </w:rPr>
              <w:lastRenderedPageBreak/>
              <w:t>pedagogy and curriculum) will gain expertise in understanding and addressing DEI outcomes in their teaching, supported by institutional resources and promotion and tenure expectations.</w:t>
            </w:r>
            <w:r w:rsidRPr="00996B8B">
              <w:rPr>
                <w:rStyle w:val="eop"/>
                <w:rFonts w:asciiTheme="minorHAnsi" w:hAnsiTheme="minorHAnsi" w:cstheme="minorHAnsi"/>
              </w:rPr>
              <w:t> </w:t>
            </w:r>
          </w:p>
          <w:p w14:paraId="3832CCCD" w14:textId="0699D166" w:rsidR="008830E1" w:rsidRPr="00996B8B" w:rsidRDefault="00066149" w:rsidP="00453BDC">
            <w:pPr>
              <w:pStyle w:val="paragraph"/>
              <w:numPr>
                <w:ilvl w:val="1"/>
                <w:numId w:val="6"/>
              </w:numPr>
              <w:spacing w:before="0" w:beforeAutospacing="0" w:after="0" w:afterAutospacing="0"/>
              <w:ind w:left="343" w:hanging="197"/>
              <w:textAlignment w:val="baseline"/>
              <w:rPr>
                <w:rFonts w:asciiTheme="minorHAnsi" w:hAnsiTheme="minorHAnsi" w:cstheme="minorHAnsi"/>
              </w:rPr>
            </w:pPr>
            <w:r w:rsidRPr="00996B8B">
              <w:rPr>
                <w:rStyle w:val="normaltextrun"/>
                <w:rFonts w:asciiTheme="minorHAnsi" w:hAnsiTheme="minorHAnsi" w:cstheme="minorHAnsi"/>
              </w:rPr>
              <w:t>Provide appropriate allocation of resources, including faculty leadership and staff support.</w:t>
            </w:r>
          </w:p>
        </w:tc>
        <w:tc>
          <w:tcPr>
            <w:tcW w:w="4410" w:type="dxa"/>
          </w:tcPr>
          <w:p w14:paraId="0FE7AC97" w14:textId="603623AB" w:rsidR="008830E1" w:rsidRPr="00716D60" w:rsidRDefault="00716D60" w:rsidP="00716D60">
            <w:pPr>
              <w:pStyle w:val="ListParagraph"/>
              <w:numPr>
                <w:ilvl w:val="0"/>
                <w:numId w:val="47"/>
              </w:numPr>
              <w:ind w:left="162" w:hanging="198"/>
              <w:rPr>
                <w:rFonts w:cstheme="minorHAnsi"/>
                <w:b/>
                <w:bCs/>
              </w:rPr>
            </w:pPr>
            <w:r w:rsidRPr="00716D60">
              <w:rPr>
                <w:rStyle w:val="normaltextrun"/>
                <w:rFonts w:cstheme="minorHAnsi"/>
                <w:shd w:val="clear" w:color="auto" w:fill="FFFFFF"/>
              </w:rPr>
              <w:lastRenderedPageBreak/>
              <w:t xml:space="preserve">Assess diversity climate including the shared belief in strengths that come from diversity, feeling represented/demographics, bias, presence of DEI culture in classrooms/meetings/events, and </w:t>
            </w:r>
            <w:r w:rsidRPr="00716D60">
              <w:rPr>
                <w:rStyle w:val="normaltextrun"/>
                <w:rFonts w:cstheme="minorHAnsi"/>
                <w:shd w:val="clear" w:color="auto" w:fill="FFFFFF"/>
              </w:rPr>
              <w:lastRenderedPageBreak/>
              <w:t>experiences of harassment and discrimination.</w:t>
            </w:r>
            <w:r w:rsidRPr="00716D60">
              <w:rPr>
                <w:rStyle w:val="eop"/>
                <w:rFonts w:cstheme="minorHAnsi"/>
                <w:shd w:val="clear" w:color="auto" w:fill="FFFFFF"/>
              </w:rPr>
              <w:t> </w:t>
            </w:r>
          </w:p>
        </w:tc>
      </w:tr>
      <w:tr w:rsidR="008830E1" w14:paraId="034A3F64" w14:textId="77777777" w:rsidTr="00815DB1">
        <w:trPr>
          <w:trHeight w:val="5120"/>
        </w:trPr>
        <w:tc>
          <w:tcPr>
            <w:tcW w:w="4680" w:type="dxa"/>
          </w:tcPr>
          <w:p w14:paraId="040B1239" w14:textId="77777777" w:rsidR="008830E1" w:rsidRDefault="008830E1" w:rsidP="00453BDC">
            <w:pPr>
              <w:rPr>
                <w:rFonts w:cstheme="minorHAnsi"/>
                <w:b/>
                <w:bCs/>
              </w:rPr>
            </w:pPr>
          </w:p>
        </w:tc>
        <w:tc>
          <w:tcPr>
            <w:tcW w:w="5130" w:type="dxa"/>
          </w:tcPr>
          <w:p w14:paraId="37C6CA82" w14:textId="77777777" w:rsidR="008830E1" w:rsidRDefault="008830E1" w:rsidP="00453BDC">
            <w:pPr>
              <w:rPr>
                <w:rFonts w:cstheme="minorHAnsi"/>
                <w:b/>
                <w:bCs/>
              </w:rPr>
            </w:pPr>
          </w:p>
        </w:tc>
        <w:tc>
          <w:tcPr>
            <w:tcW w:w="4410" w:type="dxa"/>
          </w:tcPr>
          <w:p w14:paraId="1482AE27" w14:textId="77777777" w:rsidR="00716D60" w:rsidRPr="00983BCE" w:rsidRDefault="00716D60" w:rsidP="00716D60">
            <w:pPr>
              <w:pStyle w:val="ListParagraph"/>
              <w:numPr>
                <w:ilvl w:val="0"/>
                <w:numId w:val="6"/>
              </w:numPr>
              <w:ind w:left="162" w:hanging="198"/>
              <w:rPr>
                <w:rStyle w:val="normaltextrun"/>
                <w:rFonts w:cstheme="minorHAnsi"/>
              </w:rPr>
            </w:pPr>
            <w:r w:rsidRPr="00983BCE">
              <w:rPr>
                <w:rStyle w:val="normaltextrun"/>
                <w:rFonts w:cstheme="minorHAnsi"/>
                <w:bdr w:val="none" w:sz="0" w:space="0" w:color="auto" w:frame="1"/>
              </w:rPr>
              <w:t xml:space="preserve">Identify components </w:t>
            </w:r>
            <w:r>
              <w:rPr>
                <w:rStyle w:val="normaltextrun"/>
                <w:rFonts w:cstheme="minorHAnsi"/>
                <w:bdr w:val="none" w:sz="0" w:space="0" w:color="auto" w:frame="1"/>
              </w:rPr>
              <w:t xml:space="preserve">and </w:t>
            </w:r>
            <w:r w:rsidRPr="00983BCE">
              <w:rPr>
                <w:rStyle w:val="normaltextrun"/>
                <w:rFonts w:cstheme="minorHAnsi"/>
                <w:bdr w:val="none" w:sz="0" w:space="0" w:color="auto" w:frame="1"/>
              </w:rPr>
              <w:t>opportunities to infuse/incorporate DEI in curricular functions:</w:t>
            </w:r>
          </w:p>
          <w:p w14:paraId="745FD473" w14:textId="77777777" w:rsidR="00716D60" w:rsidRPr="00983BCE" w:rsidRDefault="00716D60" w:rsidP="00716D60">
            <w:pPr>
              <w:pStyle w:val="ListParagraph"/>
              <w:numPr>
                <w:ilvl w:val="1"/>
                <w:numId w:val="6"/>
              </w:numPr>
              <w:ind w:left="432" w:hanging="288"/>
              <w:textAlignment w:val="baseline"/>
              <w:rPr>
                <w:rFonts w:eastAsia="Times New Roman" w:cstheme="minorHAnsi"/>
              </w:rPr>
            </w:pPr>
            <w:r w:rsidRPr="00983BCE">
              <w:rPr>
                <w:rFonts w:eastAsia="Times New Roman" w:cstheme="minorHAnsi"/>
              </w:rPr>
              <w:t>Ensure DEI is embedded in the curriculum of all disciplines across campus. </w:t>
            </w:r>
          </w:p>
          <w:p w14:paraId="1B662828" w14:textId="77777777" w:rsidR="00716D60" w:rsidRPr="00983BCE" w:rsidRDefault="00716D60" w:rsidP="007960F6">
            <w:pPr>
              <w:numPr>
                <w:ilvl w:val="2"/>
                <w:numId w:val="6"/>
              </w:numPr>
              <w:ind w:left="612" w:hanging="198"/>
              <w:textAlignment w:val="baseline"/>
              <w:rPr>
                <w:rFonts w:eastAsia="Times New Roman" w:cstheme="minorHAnsi"/>
              </w:rPr>
            </w:pPr>
            <w:r w:rsidRPr="00983BCE">
              <w:rPr>
                <w:rFonts w:eastAsia="Times New Roman" w:cstheme="minorHAnsi"/>
              </w:rPr>
              <w:t>Change core curriculum requirements for all students, including the Breadth of Knowledge courses and Essential Learning Outcomes within majors. </w:t>
            </w:r>
          </w:p>
          <w:p w14:paraId="391F3B0F" w14:textId="77777777" w:rsidR="00716D60" w:rsidRPr="00983BCE" w:rsidRDefault="00716D60" w:rsidP="007960F6">
            <w:pPr>
              <w:pStyle w:val="paragraph"/>
              <w:numPr>
                <w:ilvl w:val="2"/>
                <w:numId w:val="6"/>
              </w:numPr>
              <w:spacing w:before="0" w:beforeAutospacing="0" w:after="0" w:afterAutospacing="0"/>
              <w:ind w:left="612" w:hanging="198"/>
              <w:textAlignment w:val="baseline"/>
              <w:rPr>
                <w:rStyle w:val="eop"/>
                <w:rFonts w:asciiTheme="minorHAnsi" w:hAnsiTheme="minorHAnsi" w:cstheme="minorHAnsi"/>
              </w:rPr>
            </w:pPr>
            <w:r w:rsidRPr="00983BCE">
              <w:rPr>
                <w:rStyle w:val="normaltextrun"/>
                <w:rFonts w:asciiTheme="minorHAnsi" w:hAnsiTheme="minorHAnsi" w:cstheme="minorHAnsi"/>
                <w:shd w:val="clear" w:color="auto" w:fill="FFFFFF"/>
              </w:rPr>
              <w:t>Explore the incorporation of a required DEI Gen Ed course for all students</w:t>
            </w:r>
          </w:p>
          <w:p w14:paraId="6053A0BC" w14:textId="19900FC8" w:rsidR="008830E1" w:rsidRPr="00EF7593" w:rsidRDefault="00716D60" w:rsidP="00EF7593">
            <w:pPr>
              <w:pStyle w:val="paragraph"/>
              <w:numPr>
                <w:ilvl w:val="2"/>
                <w:numId w:val="6"/>
              </w:numPr>
              <w:spacing w:before="0" w:beforeAutospacing="0" w:after="0" w:afterAutospacing="0"/>
              <w:ind w:left="612" w:hanging="198"/>
              <w:textAlignment w:val="baseline"/>
              <w:rPr>
                <w:rFonts w:asciiTheme="minorHAnsi" w:hAnsiTheme="minorHAnsi" w:cstheme="minorHAnsi"/>
              </w:rPr>
            </w:pPr>
            <w:r w:rsidRPr="00983BCE">
              <w:rPr>
                <w:rStyle w:val="normaltextrun"/>
                <w:rFonts w:asciiTheme="minorHAnsi" w:hAnsiTheme="minorHAnsi" w:cstheme="minorHAnsi"/>
                <w:shd w:val="clear" w:color="auto" w:fill="FFFFFF"/>
              </w:rPr>
              <w:t>Incorporate the University’s DEI values into the academic setting and decolonize the core curriculum while utilizing existing resources available such as the Race and Ethnic Studies, etc.</w:t>
            </w:r>
          </w:p>
        </w:tc>
      </w:tr>
      <w:tr w:rsidR="008830E1" w14:paraId="6FCF1307" w14:textId="77777777" w:rsidTr="008830E1">
        <w:trPr>
          <w:trHeight w:val="349"/>
        </w:trPr>
        <w:tc>
          <w:tcPr>
            <w:tcW w:w="4680" w:type="dxa"/>
          </w:tcPr>
          <w:p w14:paraId="004381ED" w14:textId="77777777" w:rsidR="008830E1" w:rsidRDefault="008830E1" w:rsidP="00453BDC">
            <w:pPr>
              <w:rPr>
                <w:rFonts w:cstheme="minorHAnsi"/>
                <w:b/>
                <w:bCs/>
              </w:rPr>
            </w:pPr>
          </w:p>
        </w:tc>
        <w:tc>
          <w:tcPr>
            <w:tcW w:w="5130" w:type="dxa"/>
          </w:tcPr>
          <w:p w14:paraId="38DC0750" w14:textId="77777777" w:rsidR="008830E1" w:rsidRDefault="008830E1" w:rsidP="00453BDC">
            <w:pPr>
              <w:rPr>
                <w:rFonts w:cstheme="minorHAnsi"/>
                <w:b/>
                <w:bCs/>
              </w:rPr>
            </w:pPr>
          </w:p>
        </w:tc>
        <w:tc>
          <w:tcPr>
            <w:tcW w:w="4410" w:type="dxa"/>
          </w:tcPr>
          <w:p w14:paraId="6C5D2729" w14:textId="3FD5CB80" w:rsidR="00815DB1" w:rsidRPr="00B557C7" w:rsidRDefault="00B81CFC" w:rsidP="001E3CC6">
            <w:pPr>
              <w:pStyle w:val="ListParagraph"/>
              <w:numPr>
                <w:ilvl w:val="0"/>
                <w:numId w:val="49"/>
              </w:numPr>
              <w:ind w:left="162" w:hanging="198"/>
              <w:rPr>
                <w:rStyle w:val="eop"/>
                <w:rFonts w:cstheme="minorHAnsi"/>
                <w:color w:val="2E74B5" w:themeColor="accent1" w:themeShade="BF"/>
              </w:rPr>
            </w:pPr>
            <w:r>
              <w:rPr>
                <w:rStyle w:val="normaltextrun"/>
                <w:rFonts w:cstheme="minorHAnsi"/>
              </w:rPr>
              <w:t xml:space="preserve">Identify gaps and create and implement programs and opportunities for </w:t>
            </w:r>
            <w:r w:rsidR="00815DB1" w:rsidRPr="00B557C7">
              <w:rPr>
                <w:rStyle w:val="normaltextrun"/>
                <w:rFonts w:cstheme="minorHAnsi"/>
              </w:rPr>
              <w:t>or students, staff, and faculty to become knowledgeable about experiences of marginalized populations and understand how discriminatory practices have and continue to adversely affect such populations</w:t>
            </w:r>
            <w:r w:rsidR="00815DB1" w:rsidRPr="00B557C7">
              <w:rPr>
                <w:rStyle w:val="normaltextrun"/>
                <w:rFonts w:cstheme="minorHAnsi"/>
                <w:color w:val="2E74B5" w:themeColor="accent1" w:themeShade="BF"/>
              </w:rPr>
              <w:t>.</w:t>
            </w:r>
            <w:r w:rsidR="00815DB1" w:rsidRPr="00B557C7">
              <w:rPr>
                <w:rStyle w:val="eop"/>
                <w:rFonts w:cstheme="minorHAnsi"/>
                <w:color w:val="2E74B5" w:themeColor="accent1" w:themeShade="BF"/>
              </w:rPr>
              <w:t> </w:t>
            </w:r>
          </w:p>
          <w:p w14:paraId="229DD8F3" w14:textId="077AC946" w:rsidR="00A200FB" w:rsidRPr="002E63A1" w:rsidRDefault="00A200FB" w:rsidP="00614B40">
            <w:pPr>
              <w:pStyle w:val="paragraph"/>
              <w:numPr>
                <w:ilvl w:val="1"/>
                <w:numId w:val="49"/>
              </w:numPr>
              <w:spacing w:before="0" w:beforeAutospacing="0" w:after="0" w:afterAutospacing="0"/>
              <w:ind w:left="706" w:firstLine="0"/>
              <w:textAlignment w:val="baseline"/>
              <w:rPr>
                <w:rFonts w:asciiTheme="minorHAnsi" w:hAnsiTheme="minorHAnsi" w:cstheme="minorHAnsi"/>
                <w:strike/>
              </w:rPr>
            </w:pPr>
            <w:r w:rsidRPr="002E63A1">
              <w:rPr>
                <w:rStyle w:val="normaltextrun"/>
                <w:rFonts w:asciiTheme="minorHAnsi" w:hAnsiTheme="minorHAnsi" w:cstheme="minorHAnsi"/>
              </w:rPr>
              <w:t>Identify opportunities for students, faculty, and staff to have conversations on these topics</w:t>
            </w:r>
            <w:r w:rsidR="00B81CFC">
              <w:rPr>
                <w:rStyle w:val="normaltextrun"/>
                <w:rFonts w:asciiTheme="minorHAnsi" w:hAnsiTheme="minorHAnsi" w:cstheme="minorHAnsi"/>
              </w:rPr>
              <w:t>.</w:t>
            </w:r>
          </w:p>
          <w:p w14:paraId="718DA858" w14:textId="77777777" w:rsidR="00DF6353" w:rsidRPr="00DF6353" w:rsidRDefault="00A200FB" w:rsidP="00DF6353">
            <w:pPr>
              <w:pStyle w:val="paragraph"/>
              <w:numPr>
                <w:ilvl w:val="0"/>
                <w:numId w:val="50"/>
              </w:numPr>
              <w:spacing w:before="0" w:beforeAutospacing="0" w:after="0" w:afterAutospacing="0"/>
              <w:ind w:hanging="288"/>
              <w:textAlignment w:val="baseline"/>
              <w:rPr>
                <w:rStyle w:val="eop"/>
                <w:rFonts w:asciiTheme="minorHAnsi" w:hAnsiTheme="minorHAnsi" w:cstheme="minorHAnsi"/>
              </w:rPr>
            </w:pPr>
            <w:r w:rsidRPr="002E63A1">
              <w:rPr>
                <w:rStyle w:val="normaltextrun"/>
                <w:rFonts w:asciiTheme="minorHAnsi" w:hAnsiTheme="minorHAnsi" w:cstheme="minorHAnsi"/>
              </w:rPr>
              <w:t xml:space="preserve">Propose solutions and for implementing actions that reduce these experiences. </w:t>
            </w:r>
          </w:p>
          <w:p w14:paraId="2A13F7F9" w14:textId="17F372F4" w:rsidR="00A200FB" w:rsidRPr="00DF6353" w:rsidRDefault="00A200FB" w:rsidP="00DF6353">
            <w:pPr>
              <w:pStyle w:val="paragraph"/>
              <w:numPr>
                <w:ilvl w:val="0"/>
                <w:numId w:val="50"/>
              </w:numPr>
              <w:spacing w:before="0" w:beforeAutospacing="0" w:after="0" w:afterAutospacing="0"/>
              <w:ind w:hanging="288"/>
              <w:textAlignment w:val="baseline"/>
              <w:rPr>
                <w:rFonts w:asciiTheme="minorHAnsi" w:hAnsiTheme="minorHAnsi" w:cstheme="minorHAnsi"/>
              </w:rPr>
            </w:pPr>
            <w:r w:rsidRPr="00DF6353">
              <w:rPr>
                <w:rStyle w:val="normaltextrun"/>
                <w:rFonts w:asciiTheme="minorHAnsi" w:hAnsiTheme="minorHAnsi" w:cstheme="minorHAnsi"/>
                <w:shd w:val="clear" w:color="auto" w:fill="FFFFFF"/>
              </w:rPr>
              <w:t>Offer a series of workshops for faculty to uncover and address DEI issues/concerns relevant to their fields including areas pertaining to access, equity, and inclusion</w:t>
            </w:r>
          </w:p>
          <w:p w14:paraId="5B1CCE71" w14:textId="77777777" w:rsidR="00A200FB" w:rsidRPr="002E63A1" w:rsidRDefault="00A200FB" w:rsidP="001E3CC6">
            <w:pPr>
              <w:pStyle w:val="paragraph"/>
              <w:numPr>
                <w:ilvl w:val="0"/>
                <w:numId w:val="50"/>
              </w:numPr>
              <w:spacing w:before="0" w:beforeAutospacing="0" w:after="0" w:afterAutospacing="0"/>
              <w:ind w:hanging="288"/>
              <w:textAlignment w:val="baseline"/>
              <w:rPr>
                <w:rFonts w:asciiTheme="minorHAnsi" w:hAnsiTheme="minorHAnsi" w:cstheme="minorHAnsi"/>
              </w:rPr>
            </w:pPr>
            <w:r w:rsidRPr="002E63A1">
              <w:rPr>
                <w:rStyle w:val="normaltextrun"/>
                <w:rFonts w:asciiTheme="minorHAnsi" w:hAnsiTheme="minorHAnsi" w:cstheme="minorHAnsi"/>
                <w:shd w:val="clear" w:color="auto" w:fill="FFFFFF"/>
              </w:rPr>
              <w:t>Develop a resource list that supports DEI knowledge base (e.g., topics on creating an inclusive curriculum, supporting marginalized students in the classroom, etc.)</w:t>
            </w:r>
            <w:r w:rsidRPr="002E63A1">
              <w:rPr>
                <w:rStyle w:val="eop"/>
                <w:rFonts w:asciiTheme="minorHAnsi" w:hAnsiTheme="minorHAnsi" w:cstheme="minorHAnsi"/>
              </w:rPr>
              <w:t>  </w:t>
            </w:r>
          </w:p>
          <w:p w14:paraId="7B28ADB9" w14:textId="77777777" w:rsidR="00A200FB" w:rsidRPr="002E63A1" w:rsidRDefault="00A200FB" w:rsidP="001E3CC6">
            <w:pPr>
              <w:pStyle w:val="paragraph"/>
              <w:numPr>
                <w:ilvl w:val="0"/>
                <w:numId w:val="50"/>
              </w:numPr>
              <w:spacing w:before="0" w:beforeAutospacing="0" w:after="0" w:afterAutospacing="0"/>
              <w:ind w:hanging="288"/>
              <w:textAlignment w:val="baseline"/>
              <w:rPr>
                <w:rStyle w:val="normaltextrun"/>
                <w:rFonts w:asciiTheme="minorHAnsi" w:hAnsiTheme="minorHAnsi" w:cstheme="minorHAnsi"/>
              </w:rPr>
            </w:pPr>
            <w:r w:rsidRPr="002E63A1">
              <w:rPr>
                <w:rStyle w:val="normaltextrun"/>
                <w:rFonts w:asciiTheme="minorHAnsi" w:hAnsiTheme="minorHAnsi" w:cstheme="minorHAnsi"/>
              </w:rPr>
              <w:t xml:space="preserve">Identify current structural concerns that </w:t>
            </w:r>
            <w:r w:rsidRPr="002E63A1">
              <w:rPr>
                <w:rStyle w:val="normaltextrun"/>
                <w:rFonts w:asciiTheme="minorHAnsi" w:hAnsiTheme="minorHAnsi" w:cstheme="minorHAnsi"/>
                <w:shd w:val="clear" w:color="auto" w:fill="FFFFFF"/>
              </w:rPr>
              <w:t xml:space="preserve">diverse transfer students: </w:t>
            </w:r>
          </w:p>
          <w:p w14:paraId="629D88E4" w14:textId="508C0BBE" w:rsidR="00A200FB" w:rsidRDefault="00A200FB" w:rsidP="001E3CC6">
            <w:pPr>
              <w:pStyle w:val="paragraph"/>
              <w:numPr>
                <w:ilvl w:val="1"/>
                <w:numId w:val="49"/>
              </w:numPr>
              <w:spacing w:before="0" w:beforeAutospacing="0" w:after="0" w:afterAutospacing="0"/>
              <w:ind w:left="702" w:hanging="198"/>
              <w:textAlignment w:val="baseline"/>
              <w:rPr>
                <w:rStyle w:val="eop"/>
                <w:rFonts w:asciiTheme="minorHAnsi" w:hAnsiTheme="minorHAnsi" w:cstheme="minorHAnsi"/>
                <w:color w:val="2E74B5" w:themeColor="accent1" w:themeShade="BF"/>
              </w:rPr>
            </w:pPr>
            <w:r w:rsidRPr="002E63A1">
              <w:rPr>
                <w:rStyle w:val="normaltextrun"/>
                <w:rFonts w:asciiTheme="minorHAnsi" w:hAnsiTheme="minorHAnsi" w:cstheme="minorHAnsi"/>
                <w:shd w:val="clear" w:color="auto" w:fill="FFFFFF"/>
              </w:rPr>
              <w:t xml:space="preserve">Provide a more systematic skill development into the </w:t>
            </w:r>
            <w:r w:rsidRPr="002E63A1">
              <w:rPr>
                <w:rStyle w:val="normaltextrun"/>
                <w:rFonts w:asciiTheme="minorHAnsi" w:hAnsiTheme="minorHAnsi" w:cstheme="minorHAnsi"/>
                <w:shd w:val="clear" w:color="auto" w:fill="FFFFFF"/>
              </w:rPr>
              <w:lastRenderedPageBreak/>
              <w:t>curriculum that supports transfer students</w:t>
            </w:r>
          </w:p>
          <w:p w14:paraId="1205D2E1" w14:textId="77777777" w:rsidR="008830E1" w:rsidRDefault="00A200FB" w:rsidP="001E3CC6">
            <w:pPr>
              <w:pStyle w:val="paragraph"/>
              <w:numPr>
                <w:ilvl w:val="1"/>
                <w:numId w:val="49"/>
              </w:numPr>
              <w:spacing w:before="0" w:beforeAutospacing="0" w:after="0" w:afterAutospacing="0"/>
              <w:ind w:left="702" w:hanging="198"/>
              <w:textAlignment w:val="baseline"/>
              <w:rPr>
                <w:rStyle w:val="eop"/>
                <w:rFonts w:asciiTheme="minorHAnsi" w:hAnsiTheme="minorHAnsi" w:cstheme="minorHAnsi"/>
              </w:rPr>
            </w:pPr>
            <w:r w:rsidRPr="002E63A1">
              <w:rPr>
                <w:rStyle w:val="eop"/>
                <w:rFonts w:asciiTheme="minorHAnsi" w:hAnsiTheme="minorHAnsi" w:cstheme="minorHAnsi"/>
              </w:rPr>
              <w:t>Review transfer processes for improved communication and support delivery.</w:t>
            </w:r>
          </w:p>
          <w:p w14:paraId="6C1153F7" w14:textId="697DD342" w:rsidR="001E3CC6" w:rsidRPr="007960F6" w:rsidRDefault="001E3CC6" w:rsidP="001E3CC6">
            <w:pPr>
              <w:pStyle w:val="paragraph"/>
              <w:numPr>
                <w:ilvl w:val="1"/>
                <w:numId w:val="49"/>
              </w:numPr>
              <w:spacing w:before="0" w:beforeAutospacing="0" w:after="0" w:afterAutospacing="0"/>
              <w:ind w:left="702" w:hanging="198"/>
              <w:textAlignment w:val="baseline"/>
              <w:rPr>
                <w:rFonts w:asciiTheme="minorHAnsi" w:hAnsiTheme="minorHAnsi" w:cstheme="minorHAnsi"/>
              </w:rPr>
            </w:pPr>
            <w:r w:rsidRPr="0048393B">
              <w:rPr>
                <w:rStyle w:val="normaltextrun"/>
                <w:rFonts w:asciiTheme="minorHAnsi" w:hAnsiTheme="minorHAnsi" w:cstheme="minorHAnsi"/>
                <w:shd w:val="clear" w:color="auto" w:fill="FFFFFF"/>
              </w:rPr>
              <w:t>Explore the feasibility of restructuring first-year seminar experience to</w:t>
            </w:r>
            <w:r w:rsidRPr="0048393B">
              <w:rPr>
                <w:rStyle w:val="normaltextrun"/>
                <w:rFonts w:asciiTheme="minorHAnsi" w:hAnsiTheme="minorHAnsi" w:cstheme="minorHAnsi"/>
              </w:rPr>
              <w:t xml:space="preserve"> </w:t>
            </w:r>
            <w:r w:rsidRPr="0048393B">
              <w:rPr>
                <w:rStyle w:val="normaltextrun"/>
                <w:rFonts w:asciiTheme="minorHAnsi" w:hAnsiTheme="minorHAnsi" w:cstheme="minorHAnsi"/>
                <w:shd w:val="clear" w:color="auto" w:fill="FFFFFF"/>
              </w:rPr>
              <w:t>include DEI topics (e.g., addressing racism, upholding inequities etc..) to all students</w:t>
            </w:r>
            <w:r w:rsidRPr="0048393B">
              <w:rPr>
                <w:rStyle w:val="normaltextrun"/>
                <w:rFonts w:asciiTheme="minorHAnsi" w:hAnsiTheme="minorHAnsi" w:cstheme="minorHAnsi"/>
              </w:rPr>
              <w:t xml:space="preserve"> </w:t>
            </w:r>
            <w:r w:rsidRPr="0048393B">
              <w:rPr>
                <w:rStyle w:val="normaltextrun"/>
                <w:rFonts w:asciiTheme="minorHAnsi" w:hAnsiTheme="minorHAnsi" w:cstheme="minorHAnsi"/>
                <w:shd w:val="clear" w:color="auto" w:fill="FFFFFF"/>
              </w:rPr>
              <w:t>across all colleges.</w:t>
            </w:r>
          </w:p>
        </w:tc>
      </w:tr>
      <w:tr w:rsidR="008830E1" w14:paraId="792D13D0" w14:textId="77777777" w:rsidTr="008830E1">
        <w:trPr>
          <w:trHeight w:val="349"/>
        </w:trPr>
        <w:tc>
          <w:tcPr>
            <w:tcW w:w="4680" w:type="dxa"/>
          </w:tcPr>
          <w:p w14:paraId="2BF96FDF" w14:textId="77777777" w:rsidR="008830E1" w:rsidRDefault="008830E1" w:rsidP="00453BDC">
            <w:pPr>
              <w:rPr>
                <w:rFonts w:cstheme="minorHAnsi"/>
                <w:b/>
                <w:bCs/>
              </w:rPr>
            </w:pPr>
          </w:p>
        </w:tc>
        <w:tc>
          <w:tcPr>
            <w:tcW w:w="5130" w:type="dxa"/>
          </w:tcPr>
          <w:p w14:paraId="1B459335" w14:textId="77777777" w:rsidR="008830E1" w:rsidRDefault="008830E1" w:rsidP="00453BDC">
            <w:pPr>
              <w:rPr>
                <w:rFonts w:cstheme="minorHAnsi"/>
                <w:b/>
                <w:bCs/>
              </w:rPr>
            </w:pPr>
          </w:p>
        </w:tc>
        <w:tc>
          <w:tcPr>
            <w:tcW w:w="4410" w:type="dxa"/>
          </w:tcPr>
          <w:p w14:paraId="5F7E2F22" w14:textId="478CED78" w:rsidR="007960F6" w:rsidRPr="0048393B" w:rsidRDefault="007960F6" w:rsidP="007960F6">
            <w:pPr>
              <w:pStyle w:val="paragraph"/>
              <w:numPr>
                <w:ilvl w:val="0"/>
                <w:numId w:val="6"/>
              </w:numPr>
              <w:spacing w:before="0" w:beforeAutospacing="0" w:after="0" w:afterAutospacing="0"/>
              <w:ind w:left="162" w:hanging="198"/>
              <w:textAlignment w:val="baseline"/>
              <w:rPr>
                <w:rStyle w:val="normaltextrun"/>
                <w:rFonts w:asciiTheme="minorHAnsi" w:hAnsiTheme="minorHAnsi" w:cstheme="minorHAnsi"/>
              </w:rPr>
            </w:pPr>
            <w:r w:rsidRPr="0048393B">
              <w:rPr>
                <w:rStyle w:val="normaltextrun"/>
                <w:rFonts w:asciiTheme="minorHAnsi" w:hAnsiTheme="minorHAnsi" w:cstheme="minorHAnsi"/>
                <w:shd w:val="clear" w:color="auto" w:fill="FFFFFF"/>
              </w:rPr>
              <w:t xml:space="preserve">Align each college DEI strategic plan on curriculum, teaching, and hiring with the larger </w:t>
            </w:r>
            <w:r w:rsidR="00C40634">
              <w:rPr>
                <w:rStyle w:val="normaltextrun"/>
                <w:rFonts w:asciiTheme="minorHAnsi" w:hAnsiTheme="minorHAnsi" w:cstheme="minorHAnsi"/>
                <w:shd w:val="clear" w:color="auto" w:fill="FFFFFF"/>
              </w:rPr>
              <w:t>Framework for Inclusive Excellence</w:t>
            </w:r>
            <w:r w:rsidRPr="0048393B">
              <w:rPr>
                <w:rStyle w:val="normaltextrun"/>
                <w:rFonts w:asciiTheme="minorHAnsi" w:hAnsiTheme="minorHAnsi" w:cstheme="minorHAnsi"/>
                <w:shd w:val="clear" w:color="auto" w:fill="FFFFFF"/>
              </w:rPr>
              <w:t>.</w:t>
            </w:r>
          </w:p>
          <w:p w14:paraId="06E31634" w14:textId="0F158FA0" w:rsidR="007960F6" w:rsidRPr="000F1F4E" w:rsidRDefault="007960F6" w:rsidP="007960F6">
            <w:pPr>
              <w:pStyle w:val="paragraph"/>
              <w:numPr>
                <w:ilvl w:val="1"/>
                <w:numId w:val="6"/>
              </w:numPr>
              <w:spacing w:before="0" w:beforeAutospacing="0" w:after="0" w:afterAutospacing="0"/>
              <w:ind w:left="432" w:hanging="288"/>
              <w:textAlignment w:val="baseline"/>
              <w:rPr>
                <w:rFonts w:asciiTheme="minorHAnsi" w:hAnsiTheme="minorHAnsi" w:cstheme="minorHAnsi"/>
                <w:color w:val="2E74B5" w:themeColor="accent1" w:themeShade="BF"/>
              </w:rPr>
            </w:pPr>
            <w:r w:rsidRPr="009448DF">
              <w:rPr>
                <w:rStyle w:val="normaltextrun"/>
                <w:rFonts w:asciiTheme="minorHAnsi" w:hAnsiTheme="minorHAnsi" w:cstheme="minorHAnsi"/>
              </w:rPr>
              <w:t xml:space="preserve">Conduct a unit self-assessment – </w:t>
            </w:r>
            <w:r w:rsidR="00C40634">
              <w:rPr>
                <w:rStyle w:val="normaltextrun"/>
                <w:rFonts w:asciiTheme="minorHAnsi" w:hAnsiTheme="minorHAnsi" w:cstheme="minorHAnsi"/>
              </w:rPr>
              <w:t>based on best practices and informed by current UML data</w:t>
            </w:r>
            <w:r w:rsidRPr="000F1F4E">
              <w:rPr>
                <w:rStyle w:val="normaltextrun"/>
                <w:rFonts w:asciiTheme="minorHAnsi" w:hAnsiTheme="minorHAnsi" w:cstheme="minorHAnsi"/>
                <w:color w:val="2E74B5" w:themeColor="accent1" w:themeShade="BF"/>
              </w:rPr>
              <w:t> </w:t>
            </w:r>
          </w:p>
          <w:p w14:paraId="50D77D1D" w14:textId="77777777" w:rsidR="007960F6" w:rsidRPr="009448DF" w:rsidRDefault="007960F6" w:rsidP="007960F6">
            <w:pPr>
              <w:pStyle w:val="paragraph"/>
              <w:numPr>
                <w:ilvl w:val="1"/>
                <w:numId w:val="6"/>
              </w:numPr>
              <w:spacing w:before="0" w:beforeAutospacing="0" w:after="0" w:afterAutospacing="0"/>
              <w:ind w:left="432" w:hanging="288"/>
              <w:textAlignment w:val="baseline"/>
              <w:rPr>
                <w:rFonts w:asciiTheme="minorHAnsi" w:hAnsiTheme="minorHAnsi" w:cstheme="minorHAnsi"/>
              </w:rPr>
            </w:pPr>
            <w:r w:rsidRPr="009448DF">
              <w:rPr>
                <w:rStyle w:val="normaltextrun"/>
                <w:rFonts w:asciiTheme="minorHAnsi" w:hAnsiTheme="minorHAnsi" w:cstheme="minorHAnsi"/>
              </w:rPr>
              <w:t>Create goals/plans/benchmarks/assessments per unit (requires reliable/consistent data)</w:t>
            </w:r>
            <w:r w:rsidRPr="009448DF">
              <w:rPr>
                <w:rStyle w:val="eop"/>
                <w:rFonts w:asciiTheme="minorHAnsi" w:hAnsiTheme="minorHAnsi" w:cstheme="minorHAnsi"/>
              </w:rPr>
              <w:t> </w:t>
            </w:r>
          </w:p>
          <w:p w14:paraId="572D1FE2" w14:textId="49339C54" w:rsidR="008830E1" w:rsidRPr="007960F6" w:rsidRDefault="007960F6" w:rsidP="00453BDC">
            <w:pPr>
              <w:pStyle w:val="paragraph"/>
              <w:numPr>
                <w:ilvl w:val="1"/>
                <w:numId w:val="6"/>
              </w:numPr>
              <w:spacing w:before="0" w:beforeAutospacing="0" w:after="0" w:afterAutospacing="0"/>
              <w:ind w:left="432" w:hanging="288"/>
              <w:textAlignment w:val="baseline"/>
              <w:rPr>
                <w:rFonts w:asciiTheme="minorHAnsi" w:hAnsiTheme="minorHAnsi" w:cstheme="minorHAnsi"/>
                <w:color w:val="FF0000"/>
              </w:rPr>
            </w:pPr>
            <w:r w:rsidRPr="009448DF">
              <w:rPr>
                <w:rStyle w:val="normaltextrun"/>
                <w:rFonts w:asciiTheme="minorHAnsi" w:hAnsiTheme="minorHAnsi" w:cstheme="minorHAnsi"/>
              </w:rPr>
              <w:t xml:space="preserve">Create a system of incentives to develop and include DEI innovative best practices in curriculum and pedagogy (e.g., seed funding for curriculum development and for piloting programs related to teaching; prize or some other reward </w:t>
            </w:r>
            <w:r w:rsidRPr="009448DF">
              <w:rPr>
                <w:rStyle w:val="normaltextrun"/>
                <w:rFonts w:asciiTheme="minorHAnsi" w:hAnsiTheme="minorHAnsi" w:cstheme="minorHAnsi"/>
              </w:rPr>
              <w:lastRenderedPageBreak/>
              <w:t>for departments that plan to incorporate equitable pedagogies in classes at all levels)</w:t>
            </w:r>
            <w:r w:rsidRPr="000F1F4E">
              <w:rPr>
                <w:rStyle w:val="normaltextrun"/>
                <w:rFonts w:asciiTheme="minorHAnsi" w:hAnsiTheme="minorHAnsi" w:cstheme="minorHAnsi"/>
                <w:color w:val="2E74B5" w:themeColor="accent1" w:themeShade="BF"/>
              </w:rPr>
              <w:t>.</w:t>
            </w:r>
            <w:r w:rsidRPr="000F1F4E">
              <w:rPr>
                <w:rStyle w:val="eop"/>
                <w:rFonts w:asciiTheme="minorHAnsi" w:hAnsiTheme="minorHAnsi" w:cstheme="minorHAnsi"/>
                <w:color w:val="2E74B5" w:themeColor="accent1" w:themeShade="BF"/>
              </w:rPr>
              <w:t> </w:t>
            </w:r>
            <w:r>
              <w:rPr>
                <w:rStyle w:val="eop"/>
                <w:rFonts w:asciiTheme="minorHAnsi" w:hAnsiTheme="minorHAnsi" w:cstheme="minorHAnsi"/>
                <w:color w:val="2E74B5" w:themeColor="accent1" w:themeShade="BF"/>
              </w:rPr>
              <w:t xml:space="preserve"> </w:t>
            </w:r>
          </w:p>
        </w:tc>
      </w:tr>
      <w:tr w:rsidR="008830E1" w14:paraId="26B1EA76" w14:textId="77777777" w:rsidTr="008830E1">
        <w:trPr>
          <w:trHeight w:val="349"/>
        </w:trPr>
        <w:tc>
          <w:tcPr>
            <w:tcW w:w="4680" w:type="dxa"/>
          </w:tcPr>
          <w:p w14:paraId="0AC846BE" w14:textId="77777777" w:rsidR="008830E1" w:rsidRDefault="008830E1" w:rsidP="00453BDC">
            <w:pPr>
              <w:rPr>
                <w:rFonts w:cstheme="minorHAnsi"/>
                <w:b/>
                <w:bCs/>
              </w:rPr>
            </w:pPr>
          </w:p>
        </w:tc>
        <w:tc>
          <w:tcPr>
            <w:tcW w:w="5130" w:type="dxa"/>
          </w:tcPr>
          <w:p w14:paraId="404EA776" w14:textId="77777777" w:rsidR="008830E1" w:rsidRDefault="008830E1" w:rsidP="00453BDC">
            <w:pPr>
              <w:rPr>
                <w:rFonts w:cstheme="minorHAnsi"/>
                <w:b/>
                <w:bCs/>
              </w:rPr>
            </w:pPr>
          </w:p>
        </w:tc>
        <w:tc>
          <w:tcPr>
            <w:tcW w:w="4410" w:type="dxa"/>
          </w:tcPr>
          <w:p w14:paraId="247B3BCD" w14:textId="1AFDA509" w:rsidR="008830E1" w:rsidRPr="007960F6" w:rsidRDefault="007960F6" w:rsidP="00453BDC">
            <w:pPr>
              <w:pStyle w:val="paragraph"/>
              <w:numPr>
                <w:ilvl w:val="0"/>
                <w:numId w:val="6"/>
              </w:numPr>
              <w:spacing w:before="0" w:beforeAutospacing="0" w:after="0" w:afterAutospacing="0"/>
              <w:ind w:left="162" w:hanging="198"/>
              <w:textAlignment w:val="baseline"/>
              <w:rPr>
                <w:rFonts w:asciiTheme="minorHAnsi" w:hAnsiTheme="minorHAnsi" w:cstheme="minorHAnsi"/>
              </w:rPr>
            </w:pPr>
            <w:r w:rsidRPr="009448DF">
              <w:rPr>
                <w:rStyle w:val="normaltextrun"/>
                <w:rFonts w:asciiTheme="minorHAnsi" w:hAnsiTheme="minorHAnsi" w:cstheme="minorHAnsi"/>
              </w:rPr>
              <w:t>Provide culturally competent training resources that faculty can implement into their teaching through the lens of DEI.</w:t>
            </w:r>
          </w:p>
        </w:tc>
      </w:tr>
    </w:tbl>
    <w:p w14:paraId="3B476EA6" w14:textId="3E6CB996" w:rsidR="008418F6" w:rsidRDefault="008418F6"/>
    <w:p w14:paraId="6C187CD1" w14:textId="0B904C99" w:rsidR="008418F6" w:rsidRDefault="008418F6"/>
    <w:p w14:paraId="39D73531" w14:textId="102067B4" w:rsidR="007B3269" w:rsidRDefault="007B3269"/>
    <w:p w14:paraId="46372222" w14:textId="77777777" w:rsidR="007B3269" w:rsidRDefault="007B3269"/>
    <w:p w14:paraId="01F80DF3" w14:textId="243BE046" w:rsidR="008418F6" w:rsidRDefault="008418F6"/>
    <w:p w14:paraId="2817A25C" w14:textId="77777777" w:rsidR="008418F6" w:rsidRDefault="008418F6"/>
    <w:tbl>
      <w:tblPr>
        <w:tblStyle w:val="TableGrid"/>
        <w:tblW w:w="14220" w:type="dxa"/>
        <w:tblInd w:w="-545" w:type="dxa"/>
        <w:tblLayout w:type="fixed"/>
        <w:tblLook w:val="04A0" w:firstRow="1" w:lastRow="0" w:firstColumn="1" w:lastColumn="0" w:noHBand="0" w:noVBand="1"/>
        <w:tblCaption w:val="Pillar IV: Equitable Access and Success "/>
        <w:tblDescription w:val="Pillar IV: Equitable Access and Success "/>
      </w:tblPr>
      <w:tblGrid>
        <w:gridCol w:w="4680"/>
        <w:gridCol w:w="5130"/>
        <w:gridCol w:w="4410"/>
      </w:tblGrid>
      <w:tr w:rsidR="008418F6" w14:paraId="7F44F36B" w14:textId="77777777" w:rsidTr="00E24623">
        <w:trPr>
          <w:trHeight w:val="349"/>
          <w:tblHeader/>
        </w:trPr>
        <w:tc>
          <w:tcPr>
            <w:tcW w:w="14220" w:type="dxa"/>
            <w:gridSpan w:val="3"/>
            <w:shd w:val="clear" w:color="auto" w:fill="D9E2F3" w:themeFill="accent5" w:themeFillTint="33"/>
          </w:tcPr>
          <w:p w14:paraId="665DFC49" w14:textId="6D450456" w:rsidR="008418F6" w:rsidRPr="009631A4" w:rsidRDefault="008418F6" w:rsidP="008418F6">
            <w:pPr>
              <w:shd w:val="clear" w:color="auto" w:fill="D9E2F3" w:themeFill="accent5" w:themeFillTint="33"/>
              <w:ind w:left="-19"/>
              <w:jc w:val="both"/>
              <w:rPr>
                <w:rFonts w:cstheme="minorHAnsi"/>
                <w:b/>
                <w:bCs/>
                <w:sz w:val="28"/>
                <w:szCs w:val="28"/>
                <w:u w:val="single"/>
              </w:rPr>
            </w:pPr>
            <w:r w:rsidRPr="009631A4">
              <w:rPr>
                <w:rFonts w:cstheme="minorHAnsi"/>
                <w:b/>
                <w:bCs/>
                <w:sz w:val="28"/>
                <w:szCs w:val="28"/>
                <w:u w:val="single"/>
              </w:rPr>
              <w:t>Pillar I</w:t>
            </w:r>
            <w:r>
              <w:rPr>
                <w:rFonts w:cstheme="minorHAnsi"/>
                <w:b/>
                <w:bCs/>
                <w:sz w:val="28"/>
                <w:szCs w:val="28"/>
                <w:u w:val="single"/>
              </w:rPr>
              <w:t>V</w:t>
            </w:r>
            <w:r w:rsidRPr="009631A4">
              <w:rPr>
                <w:rFonts w:cstheme="minorHAnsi"/>
                <w:b/>
                <w:bCs/>
                <w:sz w:val="28"/>
                <w:szCs w:val="28"/>
                <w:u w:val="single"/>
              </w:rPr>
              <w:t xml:space="preserve">: </w:t>
            </w:r>
            <w:r>
              <w:rPr>
                <w:rFonts w:cstheme="minorHAnsi"/>
                <w:b/>
                <w:bCs/>
                <w:sz w:val="28"/>
                <w:szCs w:val="28"/>
                <w:u w:val="single"/>
              </w:rPr>
              <w:t>Equitable Access and Success</w:t>
            </w:r>
            <w:r w:rsidRPr="009631A4">
              <w:rPr>
                <w:rFonts w:cstheme="minorHAnsi"/>
                <w:b/>
                <w:bCs/>
                <w:sz w:val="28"/>
                <w:szCs w:val="28"/>
                <w:u w:val="single"/>
              </w:rPr>
              <w:t xml:space="preserve"> </w:t>
            </w:r>
          </w:p>
          <w:p w14:paraId="5F1D39F2" w14:textId="45C2BD28" w:rsidR="008418F6" w:rsidRPr="008418F6" w:rsidRDefault="008418F6" w:rsidP="008418F6">
            <w:pPr>
              <w:rPr>
                <w:rFonts w:cstheme="minorHAnsi"/>
                <w:b/>
                <w:bCs/>
                <w:i/>
                <w:iCs/>
              </w:rPr>
            </w:pPr>
            <w:r w:rsidRPr="008418F6">
              <w:rPr>
                <w:rFonts w:cstheme="minorHAnsi"/>
                <w:i/>
                <w:iCs/>
              </w:rPr>
              <w:t>We will monitor, track, and promote diversity of participants in all aspects of campus life to achieve an inclusive community with outcomes and success dictated by character, not privilege.</w:t>
            </w:r>
          </w:p>
        </w:tc>
      </w:tr>
      <w:tr w:rsidR="008418F6" w14:paraId="563D684A" w14:textId="77777777" w:rsidTr="008418F6">
        <w:trPr>
          <w:trHeight w:val="349"/>
        </w:trPr>
        <w:tc>
          <w:tcPr>
            <w:tcW w:w="4680" w:type="dxa"/>
            <w:shd w:val="clear" w:color="auto" w:fill="1F3864" w:themeFill="accent5" w:themeFillShade="80"/>
          </w:tcPr>
          <w:p w14:paraId="460C5682" w14:textId="416D765E" w:rsidR="008418F6" w:rsidRPr="008418F6" w:rsidRDefault="00E97FCB" w:rsidP="008418F6">
            <w:pPr>
              <w:jc w:val="center"/>
              <w:rPr>
                <w:rFonts w:cstheme="minorHAnsi"/>
                <w:b/>
                <w:bCs/>
                <w:color w:val="FFFFFF" w:themeColor="background1"/>
              </w:rPr>
            </w:pPr>
            <w:r>
              <w:rPr>
                <w:rFonts w:cstheme="minorHAnsi"/>
                <w:b/>
                <w:bCs/>
                <w:color w:val="FFFFFF" w:themeColor="background1"/>
              </w:rPr>
              <w:t>Completed</w:t>
            </w:r>
          </w:p>
        </w:tc>
        <w:tc>
          <w:tcPr>
            <w:tcW w:w="5130" w:type="dxa"/>
            <w:shd w:val="clear" w:color="auto" w:fill="1F3864" w:themeFill="accent5" w:themeFillShade="80"/>
          </w:tcPr>
          <w:p w14:paraId="625F9F5A" w14:textId="7158A7A1" w:rsidR="008418F6" w:rsidRPr="008418F6" w:rsidRDefault="008418F6" w:rsidP="008418F6">
            <w:pPr>
              <w:jc w:val="center"/>
              <w:rPr>
                <w:rFonts w:cstheme="minorHAnsi"/>
                <w:b/>
                <w:bCs/>
                <w:color w:val="FFFFFF" w:themeColor="background1"/>
              </w:rPr>
            </w:pPr>
            <w:r w:rsidRPr="00401214">
              <w:rPr>
                <w:rFonts w:cstheme="minorHAnsi"/>
                <w:b/>
                <w:bCs/>
                <w:color w:val="FFFFFF" w:themeColor="background1"/>
              </w:rPr>
              <w:t>In-Progress</w:t>
            </w:r>
          </w:p>
        </w:tc>
        <w:tc>
          <w:tcPr>
            <w:tcW w:w="4410" w:type="dxa"/>
            <w:shd w:val="clear" w:color="auto" w:fill="1F3864" w:themeFill="accent5" w:themeFillShade="80"/>
          </w:tcPr>
          <w:p w14:paraId="09712FA4" w14:textId="44C2C0DE" w:rsidR="008418F6" w:rsidRPr="008418F6" w:rsidRDefault="008418F6" w:rsidP="008418F6">
            <w:pPr>
              <w:jc w:val="center"/>
              <w:rPr>
                <w:rFonts w:cstheme="minorHAnsi"/>
                <w:b/>
                <w:bCs/>
                <w:color w:val="FFFFFF" w:themeColor="background1"/>
              </w:rPr>
            </w:pPr>
            <w:r w:rsidRPr="00401214">
              <w:rPr>
                <w:rFonts w:cstheme="minorHAnsi"/>
                <w:b/>
                <w:bCs/>
                <w:color w:val="FFFFFF" w:themeColor="background1"/>
              </w:rPr>
              <w:t>Recommendations for Review</w:t>
            </w:r>
          </w:p>
        </w:tc>
      </w:tr>
      <w:tr w:rsidR="00576F56" w14:paraId="566539F1" w14:textId="77777777" w:rsidTr="008830E1">
        <w:trPr>
          <w:trHeight w:val="349"/>
        </w:trPr>
        <w:tc>
          <w:tcPr>
            <w:tcW w:w="4680" w:type="dxa"/>
          </w:tcPr>
          <w:p w14:paraId="3BC64E3D" w14:textId="77777777" w:rsidR="00576F56" w:rsidRDefault="00576F56" w:rsidP="00453BDC">
            <w:pPr>
              <w:rPr>
                <w:rFonts w:cstheme="minorHAnsi"/>
                <w:b/>
                <w:bCs/>
              </w:rPr>
            </w:pPr>
          </w:p>
        </w:tc>
        <w:tc>
          <w:tcPr>
            <w:tcW w:w="5130" w:type="dxa"/>
          </w:tcPr>
          <w:p w14:paraId="5C645CA9" w14:textId="77777777" w:rsidR="00DF6353" w:rsidRPr="009448DF" w:rsidRDefault="00DF6353" w:rsidP="00DF6353">
            <w:pPr>
              <w:pStyle w:val="paragraph"/>
              <w:numPr>
                <w:ilvl w:val="0"/>
                <w:numId w:val="5"/>
              </w:numPr>
              <w:spacing w:before="0" w:beforeAutospacing="0" w:after="0" w:afterAutospacing="0"/>
              <w:ind w:left="163" w:hanging="197"/>
              <w:textAlignment w:val="baseline"/>
              <w:rPr>
                <w:rFonts w:asciiTheme="minorHAnsi" w:hAnsiTheme="minorHAnsi" w:cstheme="minorHAnsi"/>
              </w:rPr>
            </w:pPr>
            <w:r w:rsidRPr="009448DF">
              <w:rPr>
                <w:rStyle w:val="normaltextrun"/>
                <w:rFonts w:asciiTheme="minorHAnsi" w:hAnsiTheme="minorHAnsi" w:cstheme="minorHAnsi"/>
              </w:rPr>
              <w:t>Enhance student success and experience through their academic careers at the university.</w:t>
            </w:r>
            <w:r w:rsidRPr="009448DF">
              <w:rPr>
                <w:rStyle w:val="eop"/>
                <w:rFonts w:asciiTheme="minorHAnsi" w:hAnsiTheme="minorHAnsi" w:cstheme="minorHAnsi"/>
              </w:rPr>
              <w:t> </w:t>
            </w:r>
          </w:p>
          <w:p w14:paraId="1143AED1" w14:textId="77777777" w:rsidR="00DF6353" w:rsidRPr="009448DF" w:rsidRDefault="00DF6353" w:rsidP="00DF6353">
            <w:pPr>
              <w:pStyle w:val="paragraph"/>
              <w:numPr>
                <w:ilvl w:val="1"/>
                <w:numId w:val="5"/>
              </w:numPr>
              <w:spacing w:before="0" w:beforeAutospacing="0" w:after="0" w:afterAutospacing="0"/>
              <w:ind w:left="433" w:hanging="197"/>
              <w:textAlignment w:val="baseline"/>
              <w:rPr>
                <w:rFonts w:asciiTheme="minorHAnsi" w:hAnsiTheme="minorHAnsi" w:cstheme="minorHAnsi"/>
              </w:rPr>
            </w:pPr>
            <w:r w:rsidRPr="009448DF">
              <w:rPr>
                <w:rStyle w:val="normaltextrun"/>
                <w:rFonts w:asciiTheme="minorHAnsi" w:hAnsiTheme="minorHAnsi" w:cstheme="minorHAnsi"/>
              </w:rPr>
              <w:t>Identify best practices, appropriate criteria, and methods to best support diverse student success</w:t>
            </w:r>
          </w:p>
          <w:p w14:paraId="6C963F38" w14:textId="77777777" w:rsidR="00DF6353" w:rsidRPr="009448DF" w:rsidRDefault="00DF6353" w:rsidP="00DF6353">
            <w:pPr>
              <w:pStyle w:val="paragraph"/>
              <w:numPr>
                <w:ilvl w:val="1"/>
                <w:numId w:val="5"/>
              </w:numPr>
              <w:shd w:val="clear" w:color="auto" w:fill="FFFFFF"/>
              <w:spacing w:before="0" w:beforeAutospacing="0" w:after="0" w:afterAutospacing="0"/>
              <w:ind w:left="433" w:hanging="197"/>
              <w:textAlignment w:val="baseline"/>
              <w:rPr>
                <w:rFonts w:asciiTheme="minorHAnsi" w:hAnsiTheme="minorHAnsi" w:cstheme="minorHAnsi"/>
              </w:rPr>
            </w:pPr>
            <w:r w:rsidRPr="009448DF">
              <w:rPr>
                <w:rStyle w:val="normaltextrun"/>
                <w:rFonts w:asciiTheme="minorHAnsi" w:hAnsiTheme="minorHAnsi" w:cstheme="minorHAnsi"/>
              </w:rPr>
              <w:t>Identify dimensions of well-being that tie into diverse student success</w:t>
            </w:r>
          </w:p>
          <w:p w14:paraId="5B04497E" w14:textId="77777777" w:rsidR="00DF6353" w:rsidRPr="009448DF" w:rsidRDefault="00DF6353" w:rsidP="00DF6353">
            <w:pPr>
              <w:pStyle w:val="paragraph"/>
              <w:numPr>
                <w:ilvl w:val="1"/>
                <w:numId w:val="5"/>
              </w:numPr>
              <w:spacing w:before="0" w:beforeAutospacing="0" w:after="0" w:afterAutospacing="0"/>
              <w:ind w:left="433" w:hanging="197"/>
              <w:textAlignment w:val="baseline"/>
              <w:rPr>
                <w:rStyle w:val="eop"/>
                <w:rFonts w:asciiTheme="minorHAnsi" w:hAnsiTheme="minorHAnsi" w:cstheme="minorHAnsi"/>
              </w:rPr>
            </w:pPr>
            <w:r w:rsidRPr="009448DF">
              <w:rPr>
                <w:rStyle w:val="normaltextrun"/>
                <w:rFonts w:asciiTheme="minorHAnsi" w:hAnsiTheme="minorHAnsi" w:cstheme="minorHAnsi"/>
              </w:rPr>
              <w:t>Weave into DEI student support programs, student engagement, and curriculum </w:t>
            </w:r>
            <w:r w:rsidRPr="009448DF">
              <w:rPr>
                <w:rStyle w:val="eop"/>
                <w:rFonts w:asciiTheme="minorHAnsi" w:hAnsiTheme="minorHAnsi" w:cstheme="minorHAnsi"/>
              </w:rPr>
              <w:t> </w:t>
            </w:r>
          </w:p>
          <w:p w14:paraId="62CA0C01" w14:textId="77777777" w:rsidR="00DF6353" w:rsidRDefault="00DF6353" w:rsidP="00DF6353">
            <w:pPr>
              <w:pStyle w:val="paragraph"/>
              <w:numPr>
                <w:ilvl w:val="1"/>
                <w:numId w:val="6"/>
              </w:numPr>
              <w:spacing w:before="0" w:beforeAutospacing="0" w:after="0" w:afterAutospacing="0"/>
              <w:ind w:left="433" w:hanging="197"/>
              <w:textAlignment w:val="baseline"/>
              <w:rPr>
                <w:rStyle w:val="eop"/>
                <w:rFonts w:asciiTheme="minorHAnsi" w:hAnsiTheme="minorHAnsi" w:cstheme="minorHAnsi"/>
              </w:rPr>
            </w:pPr>
            <w:r w:rsidRPr="009448DF">
              <w:rPr>
                <w:rStyle w:val="eop"/>
                <w:rFonts w:asciiTheme="minorHAnsi" w:hAnsiTheme="minorHAnsi" w:cstheme="minorHAnsi"/>
              </w:rPr>
              <w:lastRenderedPageBreak/>
              <w:t xml:space="preserve">Evaluate the feasibility of utilizing existing data platforms for reporting and providing access as needed, to capture and review student data as it relates to DEI, engagement, </w:t>
            </w:r>
            <w:r w:rsidRPr="00DF6353">
              <w:rPr>
                <w:rStyle w:val="eop"/>
                <w:rFonts w:asciiTheme="minorHAnsi" w:hAnsiTheme="minorHAnsi" w:cstheme="minorHAnsi"/>
              </w:rPr>
              <w:t>and retention strategies</w:t>
            </w:r>
          </w:p>
          <w:p w14:paraId="45A0B6D3" w14:textId="789AB977" w:rsidR="00DF6353" w:rsidRPr="00DF6353" w:rsidRDefault="00DF6353" w:rsidP="00DF6353">
            <w:pPr>
              <w:pStyle w:val="paragraph"/>
              <w:numPr>
                <w:ilvl w:val="2"/>
                <w:numId w:val="6"/>
              </w:numPr>
              <w:spacing w:before="0" w:beforeAutospacing="0" w:after="0" w:afterAutospacing="0"/>
              <w:ind w:left="703" w:hanging="197"/>
              <w:textAlignment w:val="baseline"/>
              <w:rPr>
                <w:rStyle w:val="normaltextrun"/>
                <w:rFonts w:asciiTheme="minorHAnsi" w:hAnsiTheme="minorHAnsi" w:cstheme="minorHAnsi"/>
              </w:rPr>
            </w:pPr>
            <w:r w:rsidRPr="00DF6353">
              <w:rPr>
                <w:rStyle w:val="normaltextrun"/>
                <w:rFonts w:ascii="Calibri" w:hAnsi="Calibri" w:cs="Calibri"/>
              </w:rPr>
              <w:t>Utilize technology such as Salesforce to identify participation/engagement of student populations who may underutilize resources</w:t>
            </w:r>
          </w:p>
          <w:p w14:paraId="41B44431" w14:textId="77777777" w:rsidR="00576F56" w:rsidRDefault="00576F56" w:rsidP="00453BDC">
            <w:pPr>
              <w:rPr>
                <w:rFonts w:cstheme="minorHAnsi"/>
                <w:b/>
                <w:bCs/>
              </w:rPr>
            </w:pPr>
          </w:p>
        </w:tc>
        <w:tc>
          <w:tcPr>
            <w:tcW w:w="4410" w:type="dxa"/>
          </w:tcPr>
          <w:p w14:paraId="23320B55" w14:textId="77777777" w:rsidR="00FA0D04" w:rsidRPr="009448DF" w:rsidRDefault="00FA0D04" w:rsidP="00FA0D04">
            <w:pPr>
              <w:pStyle w:val="ListParagraph"/>
              <w:numPr>
                <w:ilvl w:val="0"/>
                <w:numId w:val="5"/>
              </w:numPr>
              <w:ind w:left="162" w:hanging="198"/>
              <w:rPr>
                <w:rStyle w:val="normaltextrun"/>
                <w:rFonts w:cstheme="minorHAnsi"/>
              </w:rPr>
            </w:pPr>
            <w:r w:rsidRPr="009448DF">
              <w:rPr>
                <w:rStyle w:val="normaltextrun"/>
                <w:rFonts w:cstheme="minorHAnsi"/>
              </w:rPr>
              <w:lastRenderedPageBreak/>
              <w:t>Increase DEI visibility across the university</w:t>
            </w:r>
          </w:p>
          <w:p w14:paraId="51E98CE0" w14:textId="77777777" w:rsidR="00FA0D04" w:rsidRPr="009448DF" w:rsidRDefault="00FA0D04" w:rsidP="00FA0D04">
            <w:pPr>
              <w:pStyle w:val="paragraph"/>
              <w:numPr>
                <w:ilvl w:val="0"/>
                <w:numId w:val="39"/>
              </w:numPr>
              <w:spacing w:before="0" w:beforeAutospacing="0" w:after="0" w:afterAutospacing="0"/>
              <w:ind w:left="432" w:hanging="288"/>
              <w:textAlignment w:val="baseline"/>
              <w:rPr>
                <w:rFonts w:asciiTheme="minorHAnsi" w:hAnsiTheme="minorHAnsi" w:cstheme="minorHAnsi"/>
              </w:rPr>
            </w:pPr>
            <w:r w:rsidRPr="00DB5927">
              <w:rPr>
                <w:rStyle w:val="normaltextrun"/>
                <w:rFonts w:asciiTheme="minorHAnsi" w:hAnsiTheme="minorHAnsi" w:cstheme="minorHAnsi"/>
              </w:rPr>
              <w:t>Communicate</w:t>
            </w:r>
            <w:r w:rsidRPr="009448DF">
              <w:rPr>
                <w:rStyle w:val="normaltextrun"/>
                <w:rFonts w:asciiTheme="minorHAnsi" w:hAnsiTheme="minorHAnsi" w:cstheme="minorHAnsi"/>
              </w:rPr>
              <w:t xml:space="preserve"> commitment by representing diverse perspectives, histories, and identities</w:t>
            </w:r>
            <w:r>
              <w:rPr>
                <w:rStyle w:val="normaltextrun"/>
                <w:rFonts w:asciiTheme="minorHAnsi" w:hAnsiTheme="minorHAnsi" w:cstheme="minorHAnsi"/>
              </w:rPr>
              <w:t xml:space="preserve"> </w:t>
            </w:r>
            <w:r w:rsidRPr="009448DF">
              <w:rPr>
                <w:rStyle w:val="eop"/>
                <w:rFonts w:asciiTheme="minorHAnsi" w:hAnsiTheme="minorHAnsi" w:cstheme="minorHAnsi"/>
              </w:rPr>
              <w:t> </w:t>
            </w:r>
          </w:p>
          <w:p w14:paraId="07CE54C8" w14:textId="77777777" w:rsidR="00FA0D04" w:rsidRPr="009448DF" w:rsidRDefault="00FA0D04" w:rsidP="00FA0D04">
            <w:pPr>
              <w:pStyle w:val="paragraph"/>
              <w:numPr>
                <w:ilvl w:val="0"/>
                <w:numId w:val="39"/>
              </w:numPr>
              <w:spacing w:before="0" w:beforeAutospacing="0" w:after="0" w:afterAutospacing="0"/>
              <w:ind w:left="432" w:hanging="288"/>
              <w:textAlignment w:val="baseline"/>
              <w:rPr>
                <w:rFonts w:asciiTheme="minorHAnsi" w:hAnsiTheme="minorHAnsi" w:cstheme="minorHAnsi"/>
              </w:rPr>
            </w:pPr>
            <w:r w:rsidRPr="009448DF">
              <w:rPr>
                <w:rStyle w:val="normaltextrun"/>
                <w:rFonts w:asciiTheme="minorHAnsi" w:hAnsiTheme="minorHAnsi" w:cstheme="minorHAnsi"/>
              </w:rPr>
              <w:t>Continue to use and advance multimedia formats such as video, social media, website, which help to reach more people based on different preferences and learning styles</w:t>
            </w:r>
            <w:r>
              <w:rPr>
                <w:rStyle w:val="normaltextrun"/>
                <w:rFonts w:asciiTheme="minorHAnsi" w:hAnsiTheme="minorHAnsi" w:cstheme="minorHAnsi"/>
              </w:rPr>
              <w:t xml:space="preserve"> and ensure </w:t>
            </w:r>
            <w:r w:rsidRPr="009448DF">
              <w:rPr>
                <w:rStyle w:val="normaltextrun"/>
                <w:rFonts w:asciiTheme="minorHAnsi" w:hAnsiTheme="minorHAnsi" w:cstheme="minorHAnsi"/>
              </w:rPr>
              <w:t xml:space="preserve">accessibility in all </w:t>
            </w:r>
            <w:r w:rsidRPr="009448DF">
              <w:rPr>
                <w:rStyle w:val="normaltextrun"/>
                <w:rFonts w:asciiTheme="minorHAnsi" w:hAnsiTheme="minorHAnsi" w:cstheme="minorHAnsi"/>
              </w:rPr>
              <w:lastRenderedPageBreak/>
              <w:t xml:space="preserve">marketing and communications materials. </w:t>
            </w:r>
          </w:p>
          <w:p w14:paraId="1197233F" w14:textId="0C60B5A5" w:rsidR="00FA0D04" w:rsidRPr="009448DF" w:rsidRDefault="00FA0D04" w:rsidP="00FA0D04">
            <w:pPr>
              <w:pStyle w:val="paragraph"/>
              <w:numPr>
                <w:ilvl w:val="0"/>
                <w:numId w:val="39"/>
              </w:numPr>
              <w:spacing w:before="0" w:beforeAutospacing="0" w:after="0" w:afterAutospacing="0"/>
              <w:ind w:left="432" w:hanging="288"/>
              <w:textAlignment w:val="baseline"/>
              <w:rPr>
                <w:rFonts w:asciiTheme="minorHAnsi" w:hAnsiTheme="minorHAnsi" w:cstheme="minorHAnsi"/>
              </w:rPr>
            </w:pPr>
            <w:r w:rsidRPr="009448DF">
              <w:rPr>
                <w:rStyle w:val="normaltextrun"/>
                <w:rFonts w:asciiTheme="minorHAnsi" w:hAnsiTheme="minorHAnsi" w:cstheme="minorHAnsi"/>
                <w:shd w:val="clear" w:color="auto" w:fill="FFFFFF"/>
              </w:rPr>
              <w:t>Revise DEI website</w:t>
            </w:r>
            <w:r w:rsidRPr="009448DF">
              <w:rPr>
                <w:rStyle w:val="normaltextrun"/>
                <w:rFonts w:asciiTheme="minorHAnsi" w:hAnsiTheme="minorHAnsi" w:cstheme="minorHAnsi"/>
              </w:rPr>
              <w:t> for clearer and better</w:t>
            </w:r>
            <w:r w:rsidR="00DF6353">
              <w:rPr>
                <w:rStyle w:val="normaltextrun"/>
                <w:rFonts w:asciiTheme="minorHAnsi" w:hAnsiTheme="minorHAnsi" w:cstheme="minorHAnsi"/>
              </w:rPr>
              <w:t xml:space="preserve"> </w:t>
            </w:r>
            <w:r w:rsidRPr="009448DF">
              <w:rPr>
                <w:rStyle w:val="normaltextrun"/>
                <w:rFonts w:asciiTheme="minorHAnsi" w:hAnsiTheme="minorHAnsi" w:cstheme="minorHAnsi"/>
              </w:rPr>
              <w:t>access</w:t>
            </w:r>
            <w:r w:rsidRPr="009448DF">
              <w:rPr>
                <w:rStyle w:val="normaltextrun"/>
                <w:rFonts w:asciiTheme="minorHAnsi" w:hAnsiTheme="minorHAnsi" w:cstheme="minorHAnsi"/>
                <w:shd w:val="clear" w:color="auto" w:fill="FFFFFF"/>
              </w:rPr>
              <w:t xml:space="preserve"> - https://stage.uml.edu/diversity/new/default-NEW.aspx </w:t>
            </w:r>
          </w:p>
          <w:p w14:paraId="6E2FF044" w14:textId="77777777" w:rsidR="00FA0D04" w:rsidRPr="009448DF" w:rsidRDefault="00FA0D04" w:rsidP="00FA0D04">
            <w:pPr>
              <w:pStyle w:val="paragraph"/>
              <w:numPr>
                <w:ilvl w:val="0"/>
                <w:numId w:val="11"/>
              </w:numPr>
              <w:spacing w:before="0" w:beforeAutospacing="0" w:after="0" w:afterAutospacing="0"/>
              <w:ind w:left="612" w:hanging="180"/>
              <w:textAlignment w:val="baseline"/>
              <w:rPr>
                <w:rFonts w:asciiTheme="minorHAnsi" w:hAnsiTheme="minorHAnsi" w:cstheme="minorHAnsi"/>
              </w:rPr>
            </w:pPr>
            <w:r w:rsidRPr="009448DF">
              <w:rPr>
                <w:rStyle w:val="normaltextrun"/>
                <w:rFonts w:asciiTheme="minorHAnsi" w:hAnsiTheme="minorHAnsi" w:cstheme="minorHAnsi"/>
                <w:shd w:val="clear" w:color="auto" w:fill="FFFFFF"/>
              </w:rPr>
              <w:t>Audit existing marketing materials to determine extent to which implicit/explicit messages align with current and emergent DEI goals. </w:t>
            </w:r>
            <w:r w:rsidRPr="009448DF">
              <w:rPr>
                <w:rStyle w:val="eop"/>
                <w:rFonts w:asciiTheme="minorHAnsi" w:hAnsiTheme="minorHAnsi" w:cstheme="minorHAnsi"/>
              </w:rPr>
              <w:t> </w:t>
            </w:r>
          </w:p>
          <w:p w14:paraId="40214C60" w14:textId="77777777" w:rsidR="00FA0D04" w:rsidRPr="009448DF" w:rsidRDefault="00FA0D04" w:rsidP="00FA0D04">
            <w:pPr>
              <w:pStyle w:val="paragraph"/>
              <w:numPr>
                <w:ilvl w:val="0"/>
                <w:numId w:val="11"/>
              </w:numPr>
              <w:spacing w:before="0" w:beforeAutospacing="0" w:after="0" w:afterAutospacing="0"/>
              <w:ind w:left="612" w:hanging="180"/>
              <w:textAlignment w:val="baseline"/>
              <w:rPr>
                <w:rFonts w:asciiTheme="minorHAnsi" w:hAnsiTheme="minorHAnsi" w:cstheme="minorHAnsi"/>
              </w:rPr>
            </w:pPr>
            <w:r w:rsidRPr="009448DF">
              <w:rPr>
                <w:rStyle w:val="normaltextrun"/>
                <w:rFonts w:asciiTheme="minorHAnsi" w:hAnsiTheme="minorHAnsi" w:cstheme="minorHAnsi"/>
                <w:shd w:val="clear" w:color="auto" w:fill="FFFFFF"/>
              </w:rPr>
              <w:t>Ensure that website foregrounds demonstrate commitment to DEI</w:t>
            </w:r>
          </w:p>
          <w:p w14:paraId="3BA8D0F6" w14:textId="5C012CFD" w:rsidR="00576F56" w:rsidRPr="00FA0D04" w:rsidRDefault="00FA0D04" w:rsidP="00453BDC">
            <w:pPr>
              <w:pStyle w:val="paragraph"/>
              <w:numPr>
                <w:ilvl w:val="0"/>
                <w:numId w:val="40"/>
              </w:numPr>
              <w:spacing w:before="0" w:beforeAutospacing="0" w:after="0" w:afterAutospacing="0"/>
              <w:ind w:left="792" w:hanging="198"/>
              <w:textAlignment w:val="baseline"/>
              <w:rPr>
                <w:rFonts w:asciiTheme="minorHAnsi" w:hAnsiTheme="minorHAnsi" w:cstheme="minorHAnsi"/>
              </w:rPr>
            </w:pPr>
            <w:r w:rsidRPr="009448DF">
              <w:rPr>
                <w:rStyle w:val="normaltextrun"/>
                <w:rFonts w:ascii="Calibri" w:hAnsi="Calibri" w:cs="Calibri"/>
              </w:rPr>
              <w:t xml:space="preserve">Develop a mechanism to gather continuous feedback on the </w:t>
            </w:r>
            <w:r>
              <w:rPr>
                <w:rStyle w:val="normaltextrun"/>
                <w:rFonts w:ascii="Calibri" w:hAnsi="Calibri" w:cs="Calibri"/>
              </w:rPr>
              <w:t>u</w:t>
            </w:r>
            <w:r w:rsidRPr="009448DF">
              <w:rPr>
                <w:rStyle w:val="normaltextrun"/>
                <w:rFonts w:ascii="Calibri" w:hAnsi="Calibri" w:cs="Calibri"/>
              </w:rPr>
              <w:t xml:space="preserve">niversity’s DEI communication </w:t>
            </w:r>
            <w:r w:rsidR="00614B40">
              <w:rPr>
                <w:rStyle w:val="normaltextrun"/>
                <w:rFonts w:ascii="Calibri" w:hAnsi="Calibri" w:cs="Calibri"/>
              </w:rPr>
              <w:t>and</w:t>
            </w:r>
            <w:r w:rsidRPr="009448DF">
              <w:rPr>
                <w:rStyle w:val="normaltextrun"/>
                <w:rFonts w:ascii="Calibri" w:hAnsi="Calibri" w:cs="Calibri"/>
              </w:rPr>
              <w:t xml:space="preserve"> marketing efforts</w:t>
            </w:r>
          </w:p>
        </w:tc>
      </w:tr>
      <w:tr w:rsidR="00576F56" w14:paraId="62E1D05D" w14:textId="77777777" w:rsidTr="008830E1">
        <w:trPr>
          <w:trHeight w:val="349"/>
        </w:trPr>
        <w:tc>
          <w:tcPr>
            <w:tcW w:w="4680" w:type="dxa"/>
          </w:tcPr>
          <w:p w14:paraId="4C94DBA8" w14:textId="77777777" w:rsidR="00576F56" w:rsidRDefault="00576F56" w:rsidP="00453BDC">
            <w:pPr>
              <w:rPr>
                <w:rFonts w:cstheme="minorHAnsi"/>
                <w:b/>
                <w:bCs/>
              </w:rPr>
            </w:pPr>
          </w:p>
        </w:tc>
        <w:tc>
          <w:tcPr>
            <w:tcW w:w="5130" w:type="dxa"/>
          </w:tcPr>
          <w:p w14:paraId="05BB8AA3" w14:textId="77777777" w:rsidR="00576F56" w:rsidRDefault="00576F56" w:rsidP="00453BDC">
            <w:pPr>
              <w:rPr>
                <w:rFonts w:cstheme="minorHAnsi"/>
                <w:b/>
                <w:bCs/>
              </w:rPr>
            </w:pPr>
          </w:p>
        </w:tc>
        <w:tc>
          <w:tcPr>
            <w:tcW w:w="4410" w:type="dxa"/>
          </w:tcPr>
          <w:p w14:paraId="06C23116" w14:textId="2AA27FA2" w:rsidR="00576F56" w:rsidRPr="007344EE" w:rsidRDefault="007344EE" w:rsidP="007344EE">
            <w:pPr>
              <w:pStyle w:val="paragraph"/>
              <w:numPr>
                <w:ilvl w:val="0"/>
                <w:numId w:val="5"/>
              </w:numPr>
              <w:spacing w:before="0" w:beforeAutospacing="0" w:after="0" w:afterAutospacing="0"/>
              <w:ind w:left="162" w:hanging="198"/>
              <w:textAlignment w:val="baseline"/>
              <w:rPr>
                <w:rFonts w:asciiTheme="minorHAnsi" w:hAnsiTheme="minorHAnsi" w:cstheme="minorHAnsi"/>
              </w:rPr>
            </w:pPr>
            <w:r w:rsidRPr="009448DF">
              <w:rPr>
                <w:rStyle w:val="normaltextrun"/>
                <w:rFonts w:asciiTheme="minorHAnsi" w:hAnsiTheme="minorHAnsi" w:cstheme="minorHAnsi"/>
                <w:shd w:val="clear" w:color="auto" w:fill="FFFFFF"/>
              </w:rPr>
              <w:t>Revise current signage across campus that reflect the DEI commitment </w:t>
            </w:r>
          </w:p>
        </w:tc>
      </w:tr>
      <w:tr w:rsidR="00576F56" w14:paraId="46048524" w14:textId="77777777" w:rsidTr="008830E1">
        <w:trPr>
          <w:trHeight w:val="349"/>
        </w:trPr>
        <w:tc>
          <w:tcPr>
            <w:tcW w:w="4680" w:type="dxa"/>
          </w:tcPr>
          <w:p w14:paraId="179C43DB" w14:textId="77777777" w:rsidR="00576F56" w:rsidRDefault="00576F56" w:rsidP="00453BDC">
            <w:pPr>
              <w:rPr>
                <w:rFonts w:cstheme="minorHAnsi"/>
                <w:b/>
                <w:bCs/>
              </w:rPr>
            </w:pPr>
          </w:p>
        </w:tc>
        <w:tc>
          <w:tcPr>
            <w:tcW w:w="5130" w:type="dxa"/>
          </w:tcPr>
          <w:p w14:paraId="60E3F74E" w14:textId="77777777" w:rsidR="00576F56" w:rsidRDefault="00576F56" w:rsidP="00453BDC">
            <w:pPr>
              <w:rPr>
                <w:rFonts w:cstheme="minorHAnsi"/>
                <w:b/>
                <w:bCs/>
              </w:rPr>
            </w:pPr>
          </w:p>
        </w:tc>
        <w:tc>
          <w:tcPr>
            <w:tcW w:w="4410" w:type="dxa"/>
          </w:tcPr>
          <w:p w14:paraId="10C19E34" w14:textId="77777777" w:rsidR="007344EE" w:rsidRPr="009448DF" w:rsidRDefault="007344EE" w:rsidP="007344EE">
            <w:pPr>
              <w:pStyle w:val="ListParagraph"/>
              <w:numPr>
                <w:ilvl w:val="0"/>
                <w:numId w:val="5"/>
              </w:numPr>
              <w:ind w:left="162" w:hanging="198"/>
              <w:rPr>
                <w:rStyle w:val="normaltextrun"/>
                <w:rFonts w:cstheme="minorHAnsi"/>
              </w:rPr>
            </w:pPr>
            <w:r w:rsidRPr="009448DF">
              <w:rPr>
                <w:rStyle w:val="normaltextrun"/>
                <w:rFonts w:cstheme="minorHAnsi"/>
              </w:rPr>
              <w:t>Communicate progress made on DEI strategic plan</w:t>
            </w:r>
          </w:p>
          <w:p w14:paraId="249367DE" w14:textId="77777777" w:rsidR="00576F56" w:rsidRDefault="00576F56" w:rsidP="00DF6353">
            <w:pPr>
              <w:rPr>
                <w:rFonts w:cstheme="minorHAnsi"/>
                <w:b/>
                <w:bCs/>
              </w:rPr>
            </w:pPr>
          </w:p>
        </w:tc>
      </w:tr>
      <w:tr w:rsidR="00576F56" w14:paraId="40AFDA1F" w14:textId="77777777" w:rsidTr="008830E1">
        <w:trPr>
          <w:trHeight w:val="349"/>
        </w:trPr>
        <w:tc>
          <w:tcPr>
            <w:tcW w:w="4680" w:type="dxa"/>
          </w:tcPr>
          <w:p w14:paraId="43090D59" w14:textId="77777777" w:rsidR="00576F56" w:rsidRDefault="00576F56" w:rsidP="00453BDC">
            <w:pPr>
              <w:rPr>
                <w:rFonts w:cstheme="minorHAnsi"/>
                <w:b/>
                <w:bCs/>
              </w:rPr>
            </w:pPr>
          </w:p>
        </w:tc>
        <w:tc>
          <w:tcPr>
            <w:tcW w:w="5130" w:type="dxa"/>
          </w:tcPr>
          <w:p w14:paraId="4D51E127" w14:textId="77777777" w:rsidR="00576F56" w:rsidRDefault="00576F56" w:rsidP="00453BDC">
            <w:pPr>
              <w:rPr>
                <w:rFonts w:cstheme="minorHAnsi"/>
                <w:b/>
                <w:bCs/>
              </w:rPr>
            </w:pPr>
          </w:p>
        </w:tc>
        <w:tc>
          <w:tcPr>
            <w:tcW w:w="4410" w:type="dxa"/>
          </w:tcPr>
          <w:p w14:paraId="4824D0F6" w14:textId="77777777" w:rsidR="00DF6353" w:rsidRDefault="00DF6353" w:rsidP="00DF6353">
            <w:pPr>
              <w:pStyle w:val="paragraph"/>
              <w:numPr>
                <w:ilvl w:val="0"/>
                <w:numId w:val="5"/>
              </w:numPr>
              <w:spacing w:before="0" w:beforeAutospacing="0" w:after="0" w:afterAutospacing="0"/>
              <w:ind w:left="162" w:hanging="198"/>
              <w:textAlignment w:val="baseline"/>
              <w:rPr>
                <w:rStyle w:val="normaltextrun"/>
                <w:rFonts w:asciiTheme="minorHAnsi" w:hAnsiTheme="minorHAnsi" w:cstheme="minorHAnsi"/>
              </w:rPr>
            </w:pPr>
            <w:r w:rsidRPr="007B368F">
              <w:rPr>
                <w:rStyle w:val="normaltextrun"/>
                <w:rFonts w:asciiTheme="minorHAnsi" w:hAnsiTheme="minorHAnsi" w:cstheme="minorHAnsi"/>
                <w:shd w:val="clear" w:color="auto" w:fill="FFFFFF"/>
              </w:rPr>
              <w:t>Explor</w:t>
            </w:r>
            <w:r>
              <w:rPr>
                <w:rStyle w:val="normaltextrun"/>
                <w:rFonts w:asciiTheme="minorHAnsi" w:hAnsiTheme="minorHAnsi" w:cstheme="minorHAnsi"/>
                <w:shd w:val="clear" w:color="auto" w:fill="FFFFFF"/>
              </w:rPr>
              <w:t>e</w:t>
            </w:r>
            <w:r w:rsidRPr="007B368F">
              <w:rPr>
                <w:rStyle w:val="normaltextrun"/>
                <w:rFonts w:asciiTheme="minorHAnsi" w:hAnsiTheme="minorHAnsi" w:cstheme="minorHAnsi"/>
                <w:shd w:val="clear" w:color="auto" w:fill="FFFFFF"/>
              </w:rPr>
              <w:t xml:space="preserve"> the feasibility of collecting addition</w:t>
            </w:r>
            <w:r>
              <w:rPr>
                <w:rStyle w:val="normaltextrun"/>
                <w:rFonts w:asciiTheme="minorHAnsi" w:hAnsiTheme="minorHAnsi" w:cstheme="minorHAnsi"/>
                <w:shd w:val="clear" w:color="auto" w:fill="FFFFFF"/>
              </w:rPr>
              <w:t>al</w:t>
            </w:r>
            <w:r w:rsidRPr="007B368F">
              <w:rPr>
                <w:rStyle w:val="normaltextrun"/>
                <w:rFonts w:asciiTheme="minorHAnsi" w:hAnsiTheme="minorHAnsi" w:cstheme="minorHAnsi"/>
                <w:shd w:val="clear" w:color="auto" w:fill="FFFFFF"/>
              </w:rPr>
              <w:t xml:space="preserve"> data and disaggregated reporting for specific sub-groups (Black</w:t>
            </w:r>
            <w:r>
              <w:rPr>
                <w:rStyle w:val="normaltextrun"/>
                <w:rFonts w:asciiTheme="minorHAnsi" w:hAnsiTheme="minorHAnsi" w:cstheme="minorHAnsi"/>
                <w:shd w:val="clear" w:color="auto" w:fill="FFFFFF"/>
              </w:rPr>
              <w:t xml:space="preserve"> </w:t>
            </w:r>
            <w:r w:rsidRPr="007B368F">
              <w:rPr>
                <w:rStyle w:val="normaltextrun"/>
                <w:rFonts w:asciiTheme="minorHAnsi" w:hAnsiTheme="minorHAnsi" w:cstheme="minorHAnsi"/>
                <w:shd w:val="clear" w:color="auto" w:fill="FFFFFF"/>
              </w:rPr>
              <w:t>students, </w:t>
            </w:r>
            <w:proofErr w:type="spellStart"/>
            <w:r w:rsidRPr="007B368F">
              <w:rPr>
                <w:rStyle w:val="normaltextrun"/>
                <w:rFonts w:asciiTheme="minorHAnsi" w:hAnsiTheme="minorHAnsi" w:cstheme="minorHAnsi"/>
                <w:shd w:val="clear" w:color="auto" w:fill="FFFFFF"/>
              </w:rPr>
              <w:t>LatinX</w:t>
            </w:r>
            <w:proofErr w:type="spellEnd"/>
            <w:r w:rsidRPr="007B368F">
              <w:rPr>
                <w:rStyle w:val="normaltextrun"/>
                <w:rFonts w:asciiTheme="minorHAnsi" w:hAnsiTheme="minorHAnsi" w:cstheme="minorHAnsi"/>
                <w:shd w:val="clear" w:color="auto" w:fill="FFFFFF"/>
              </w:rPr>
              <w:t> students, different groups of Asian students, first-</w:t>
            </w:r>
            <w:r w:rsidRPr="007B368F">
              <w:rPr>
                <w:rStyle w:val="normaltextrun"/>
                <w:rFonts w:asciiTheme="minorHAnsi" w:hAnsiTheme="minorHAnsi" w:cstheme="minorHAnsi"/>
                <w:shd w:val="clear" w:color="auto" w:fill="FFFFFF"/>
              </w:rPr>
              <w:lastRenderedPageBreak/>
              <w:t>generation students, nonbinary students, etc.)</w:t>
            </w:r>
          </w:p>
          <w:p w14:paraId="59377C7E" w14:textId="0247E126" w:rsidR="00576F56" w:rsidRPr="00DF6353" w:rsidRDefault="00DF6353" w:rsidP="00453BDC">
            <w:pPr>
              <w:pStyle w:val="paragraph"/>
              <w:numPr>
                <w:ilvl w:val="1"/>
                <w:numId w:val="5"/>
              </w:numPr>
              <w:spacing w:before="0" w:beforeAutospacing="0" w:after="0" w:afterAutospacing="0"/>
              <w:ind w:left="522" w:hanging="288"/>
              <w:textAlignment w:val="baseline"/>
              <w:rPr>
                <w:rFonts w:asciiTheme="minorHAnsi" w:hAnsiTheme="minorHAnsi" w:cstheme="minorHAnsi"/>
              </w:rPr>
            </w:pPr>
            <w:r w:rsidRPr="00DF6353">
              <w:rPr>
                <w:rStyle w:val="normaltextrun"/>
                <w:rFonts w:asciiTheme="minorHAnsi" w:hAnsiTheme="minorHAnsi" w:cstheme="minorHAnsi"/>
              </w:rPr>
              <w:t>Appoint a DAIR data analyst liaison/point of contact for DEI data needs</w:t>
            </w:r>
          </w:p>
        </w:tc>
      </w:tr>
      <w:tr w:rsidR="00576F56" w14:paraId="2321AC13" w14:textId="77777777" w:rsidTr="008830E1">
        <w:trPr>
          <w:trHeight w:val="349"/>
        </w:trPr>
        <w:tc>
          <w:tcPr>
            <w:tcW w:w="4680" w:type="dxa"/>
          </w:tcPr>
          <w:p w14:paraId="08763D05" w14:textId="77777777" w:rsidR="00576F56" w:rsidRDefault="00576F56" w:rsidP="00453BDC">
            <w:pPr>
              <w:rPr>
                <w:rFonts w:cstheme="minorHAnsi"/>
                <w:b/>
                <w:bCs/>
              </w:rPr>
            </w:pPr>
          </w:p>
        </w:tc>
        <w:tc>
          <w:tcPr>
            <w:tcW w:w="5130" w:type="dxa"/>
          </w:tcPr>
          <w:p w14:paraId="3B0F9B65" w14:textId="77777777" w:rsidR="00576F56" w:rsidRDefault="00576F56" w:rsidP="00453BDC">
            <w:pPr>
              <w:rPr>
                <w:rFonts w:cstheme="minorHAnsi"/>
                <w:b/>
                <w:bCs/>
              </w:rPr>
            </w:pPr>
          </w:p>
        </w:tc>
        <w:tc>
          <w:tcPr>
            <w:tcW w:w="4410" w:type="dxa"/>
          </w:tcPr>
          <w:p w14:paraId="383467B2" w14:textId="77777777" w:rsidR="00C168B2" w:rsidRPr="00C87E66" w:rsidRDefault="00C168B2" w:rsidP="00C168B2">
            <w:pPr>
              <w:pStyle w:val="paragraph"/>
              <w:numPr>
                <w:ilvl w:val="0"/>
                <w:numId w:val="5"/>
              </w:numPr>
              <w:spacing w:before="0" w:beforeAutospacing="0" w:after="0" w:afterAutospacing="0"/>
              <w:ind w:left="162" w:hanging="198"/>
              <w:textAlignment w:val="baseline"/>
              <w:rPr>
                <w:rStyle w:val="normaltextrun"/>
                <w:rFonts w:asciiTheme="minorHAnsi" w:hAnsiTheme="minorHAnsi" w:cstheme="minorHAnsi"/>
              </w:rPr>
            </w:pPr>
            <w:r w:rsidRPr="00C87E66">
              <w:rPr>
                <w:rStyle w:val="normaltextrun"/>
                <w:rFonts w:asciiTheme="minorHAnsi" w:hAnsiTheme="minorHAnsi" w:cstheme="minorHAnsi"/>
                <w:shd w:val="clear" w:color="auto" w:fill="FFFFFF"/>
              </w:rPr>
              <w:t>Enhance metrics in retention and graduation across all student groups</w:t>
            </w:r>
          </w:p>
          <w:p w14:paraId="4D7AE344" w14:textId="77777777" w:rsidR="00C168B2" w:rsidRPr="00C87E66" w:rsidRDefault="00C168B2" w:rsidP="00C168B2">
            <w:pPr>
              <w:pStyle w:val="paragraph"/>
              <w:numPr>
                <w:ilvl w:val="1"/>
                <w:numId w:val="5"/>
              </w:numPr>
              <w:spacing w:before="0" w:beforeAutospacing="0" w:after="0" w:afterAutospacing="0"/>
              <w:ind w:left="432" w:hanging="288"/>
              <w:textAlignment w:val="baseline"/>
              <w:rPr>
                <w:rStyle w:val="eop"/>
                <w:rFonts w:asciiTheme="minorHAnsi" w:hAnsiTheme="minorHAnsi" w:cstheme="minorHAnsi"/>
              </w:rPr>
            </w:pPr>
            <w:r w:rsidRPr="00C87E66">
              <w:rPr>
                <w:rStyle w:val="normaltextrun"/>
                <w:rFonts w:asciiTheme="minorHAnsi" w:hAnsiTheme="minorHAnsi" w:cstheme="minorHAnsi"/>
                <w:shd w:val="clear" w:color="auto" w:fill="FFFFFF"/>
              </w:rPr>
              <w:t>Assess academic policies to identify opportunities to better support student success and degree completion (e.g., course repeats)</w:t>
            </w:r>
            <w:r w:rsidRPr="00C87E66">
              <w:rPr>
                <w:rStyle w:val="eop"/>
                <w:rFonts w:asciiTheme="minorHAnsi" w:hAnsiTheme="minorHAnsi" w:cstheme="minorHAnsi"/>
                <w:shd w:val="clear" w:color="auto" w:fill="FFFFFF"/>
              </w:rPr>
              <w:t> </w:t>
            </w:r>
          </w:p>
          <w:p w14:paraId="7E6D8C1B" w14:textId="77777777" w:rsidR="00C168B2" w:rsidRPr="00C87E66" w:rsidRDefault="00C168B2" w:rsidP="00C168B2">
            <w:pPr>
              <w:pStyle w:val="paragraph"/>
              <w:numPr>
                <w:ilvl w:val="1"/>
                <w:numId w:val="5"/>
              </w:numPr>
              <w:spacing w:before="0" w:beforeAutospacing="0" w:after="0" w:afterAutospacing="0"/>
              <w:ind w:left="432" w:hanging="288"/>
              <w:textAlignment w:val="baseline"/>
              <w:rPr>
                <w:rStyle w:val="eop"/>
                <w:rFonts w:asciiTheme="minorHAnsi" w:hAnsiTheme="minorHAnsi" w:cstheme="minorHAnsi"/>
              </w:rPr>
            </w:pPr>
            <w:r w:rsidRPr="00C87E66">
              <w:rPr>
                <w:rStyle w:val="normaltextrun"/>
                <w:rFonts w:asciiTheme="minorHAnsi" w:hAnsiTheme="minorHAnsi" w:cstheme="minorHAnsi"/>
                <w:shd w:val="clear" w:color="auto" w:fill="FFFFFF"/>
              </w:rPr>
              <w:t>Review DWF data to determine opportunities or interventions at the course, program, and college levels</w:t>
            </w:r>
            <w:r w:rsidRPr="00C87E66">
              <w:rPr>
                <w:rStyle w:val="eop"/>
                <w:rFonts w:asciiTheme="minorHAnsi" w:hAnsiTheme="minorHAnsi" w:cstheme="minorHAnsi"/>
                <w:shd w:val="clear" w:color="auto" w:fill="FFFFFF"/>
              </w:rPr>
              <w:t> </w:t>
            </w:r>
          </w:p>
          <w:p w14:paraId="4BA4D0EF" w14:textId="77777777" w:rsidR="00C168B2" w:rsidRPr="00C87E66" w:rsidRDefault="00C168B2" w:rsidP="00C168B2">
            <w:pPr>
              <w:pStyle w:val="paragraph"/>
              <w:numPr>
                <w:ilvl w:val="1"/>
                <w:numId w:val="5"/>
              </w:numPr>
              <w:spacing w:before="0" w:beforeAutospacing="0" w:after="0" w:afterAutospacing="0"/>
              <w:ind w:left="432" w:hanging="288"/>
              <w:textAlignment w:val="baseline"/>
              <w:rPr>
                <w:rStyle w:val="eop"/>
                <w:rFonts w:asciiTheme="minorHAnsi" w:hAnsiTheme="minorHAnsi" w:cstheme="minorHAnsi"/>
              </w:rPr>
            </w:pPr>
            <w:r w:rsidRPr="00C87E66">
              <w:rPr>
                <w:rStyle w:val="normaltextrun"/>
                <w:rFonts w:asciiTheme="minorHAnsi" w:hAnsiTheme="minorHAnsi" w:cstheme="minorHAnsi"/>
                <w:shd w:val="clear" w:color="auto" w:fill="FFFFFF"/>
              </w:rPr>
              <w:t>Identify disparities related to persistence and retention in first-year and transfer students from diverse groups and explore opportunities for intervention</w:t>
            </w:r>
            <w:r w:rsidRPr="00C87E66">
              <w:rPr>
                <w:rStyle w:val="eop"/>
                <w:rFonts w:asciiTheme="minorHAnsi" w:hAnsiTheme="minorHAnsi" w:cstheme="minorHAnsi"/>
                <w:shd w:val="clear" w:color="auto" w:fill="FFFFFF"/>
              </w:rPr>
              <w:t> </w:t>
            </w:r>
          </w:p>
          <w:p w14:paraId="0CF034AC" w14:textId="77777777" w:rsidR="00C168B2" w:rsidRPr="00C87E66" w:rsidRDefault="00C168B2" w:rsidP="00C168B2">
            <w:pPr>
              <w:pStyle w:val="paragraph"/>
              <w:numPr>
                <w:ilvl w:val="1"/>
                <w:numId w:val="5"/>
              </w:numPr>
              <w:spacing w:before="0" w:beforeAutospacing="0" w:after="0" w:afterAutospacing="0"/>
              <w:ind w:left="432" w:hanging="288"/>
              <w:textAlignment w:val="baseline"/>
              <w:rPr>
                <w:rStyle w:val="eop"/>
                <w:rFonts w:asciiTheme="minorHAnsi" w:hAnsiTheme="minorHAnsi" w:cstheme="minorHAnsi"/>
              </w:rPr>
            </w:pPr>
            <w:r w:rsidRPr="00C87E66">
              <w:rPr>
                <w:rStyle w:val="normaltextrun"/>
                <w:rFonts w:asciiTheme="minorHAnsi" w:hAnsiTheme="minorHAnsi" w:cstheme="minorHAnsi"/>
                <w:shd w:val="clear" w:color="auto" w:fill="FFFFFF"/>
              </w:rPr>
              <w:t>Examine diverse student financial and employment needs in relation to their retention and completion</w:t>
            </w:r>
            <w:r w:rsidRPr="00C87E66">
              <w:rPr>
                <w:rStyle w:val="eop"/>
                <w:rFonts w:asciiTheme="minorHAnsi" w:hAnsiTheme="minorHAnsi" w:cstheme="minorHAnsi"/>
                <w:shd w:val="clear" w:color="auto" w:fill="FFFFFF"/>
              </w:rPr>
              <w:t> </w:t>
            </w:r>
          </w:p>
          <w:p w14:paraId="60C93C78" w14:textId="48729313" w:rsidR="00576F56" w:rsidRPr="00C87E66" w:rsidRDefault="00C168B2" w:rsidP="00453BDC">
            <w:pPr>
              <w:pStyle w:val="paragraph"/>
              <w:numPr>
                <w:ilvl w:val="1"/>
                <w:numId w:val="5"/>
              </w:numPr>
              <w:spacing w:before="0" w:beforeAutospacing="0" w:after="0" w:afterAutospacing="0"/>
              <w:ind w:left="432" w:hanging="288"/>
              <w:textAlignment w:val="baseline"/>
              <w:rPr>
                <w:rFonts w:asciiTheme="minorHAnsi" w:hAnsiTheme="minorHAnsi" w:cstheme="minorHAnsi"/>
              </w:rPr>
            </w:pPr>
            <w:r w:rsidRPr="00C87E66">
              <w:rPr>
                <w:rStyle w:val="normaltextrun"/>
                <w:rFonts w:asciiTheme="minorHAnsi" w:hAnsiTheme="minorHAnsi" w:cstheme="minorHAnsi"/>
                <w:shd w:val="clear" w:color="auto" w:fill="FFFFFF"/>
              </w:rPr>
              <w:t>Engage diverse alumni to increase persistence and retention of current diverse students</w:t>
            </w:r>
            <w:r w:rsidRPr="00C87E66">
              <w:rPr>
                <w:rStyle w:val="eop"/>
                <w:rFonts w:asciiTheme="minorHAnsi" w:hAnsiTheme="minorHAnsi" w:cstheme="minorHAnsi"/>
                <w:shd w:val="clear" w:color="auto" w:fill="FFFFFF"/>
              </w:rPr>
              <w:t> </w:t>
            </w:r>
          </w:p>
        </w:tc>
      </w:tr>
      <w:tr w:rsidR="00DF6353" w14:paraId="2C886ED3" w14:textId="77777777" w:rsidTr="008830E1">
        <w:trPr>
          <w:trHeight w:val="349"/>
        </w:trPr>
        <w:tc>
          <w:tcPr>
            <w:tcW w:w="4680" w:type="dxa"/>
          </w:tcPr>
          <w:p w14:paraId="3316DCA9" w14:textId="77777777" w:rsidR="00DF6353" w:rsidRDefault="00DF6353" w:rsidP="00453BDC">
            <w:pPr>
              <w:rPr>
                <w:rFonts w:cstheme="minorHAnsi"/>
                <w:b/>
                <w:bCs/>
              </w:rPr>
            </w:pPr>
          </w:p>
        </w:tc>
        <w:tc>
          <w:tcPr>
            <w:tcW w:w="5130" w:type="dxa"/>
          </w:tcPr>
          <w:p w14:paraId="0F1C127E" w14:textId="77777777" w:rsidR="00DF6353" w:rsidRDefault="00DF6353" w:rsidP="00453BDC">
            <w:pPr>
              <w:rPr>
                <w:rFonts w:cstheme="minorHAnsi"/>
                <w:b/>
                <w:bCs/>
              </w:rPr>
            </w:pPr>
          </w:p>
        </w:tc>
        <w:tc>
          <w:tcPr>
            <w:tcW w:w="4410" w:type="dxa"/>
          </w:tcPr>
          <w:p w14:paraId="42FE301C" w14:textId="2FFFD60F" w:rsidR="00DF6353" w:rsidRPr="00C87E66" w:rsidRDefault="00C87E66" w:rsidP="00453BDC">
            <w:pPr>
              <w:pStyle w:val="paragraph"/>
              <w:numPr>
                <w:ilvl w:val="0"/>
                <w:numId w:val="5"/>
              </w:numPr>
              <w:spacing w:before="0" w:beforeAutospacing="0" w:after="0" w:afterAutospacing="0"/>
              <w:ind w:left="162" w:hanging="198"/>
              <w:textAlignment w:val="baseline"/>
              <w:rPr>
                <w:rFonts w:asciiTheme="minorHAnsi" w:hAnsiTheme="minorHAnsi" w:cstheme="minorHAnsi"/>
              </w:rPr>
            </w:pPr>
            <w:r w:rsidRPr="00C87E66">
              <w:rPr>
                <w:rStyle w:val="normaltextrun"/>
                <w:rFonts w:asciiTheme="minorHAnsi" w:hAnsiTheme="minorHAnsi" w:cstheme="minorHAnsi"/>
                <w:shd w:val="clear" w:color="auto" w:fill="FFFFFF"/>
              </w:rPr>
              <w:t xml:space="preserve">Facilitate access to achievement, success, training, and recognition for students, faculty, staff </w:t>
            </w:r>
          </w:p>
        </w:tc>
      </w:tr>
      <w:tr w:rsidR="00DF6353" w14:paraId="6F66CE13" w14:textId="77777777" w:rsidTr="008830E1">
        <w:trPr>
          <w:trHeight w:val="349"/>
        </w:trPr>
        <w:tc>
          <w:tcPr>
            <w:tcW w:w="4680" w:type="dxa"/>
          </w:tcPr>
          <w:p w14:paraId="20F2B135" w14:textId="77777777" w:rsidR="00DF6353" w:rsidRDefault="00DF6353" w:rsidP="00453BDC">
            <w:pPr>
              <w:rPr>
                <w:rFonts w:cstheme="minorHAnsi"/>
                <w:b/>
                <w:bCs/>
              </w:rPr>
            </w:pPr>
          </w:p>
        </w:tc>
        <w:tc>
          <w:tcPr>
            <w:tcW w:w="5130" w:type="dxa"/>
          </w:tcPr>
          <w:p w14:paraId="1984F853" w14:textId="77777777" w:rsidR="00DF6353" w:rsidRDefault="00DF6353" w:rsidP="00453BDC">
            <w:pPr>
              <w:rPr>
                <w:rFonts w:cstheme="minorHAnsi"/>
                <w:b/>
                <w:bCs/>
              </w:rPr>
            </w:pPr>
          </w:p>
        </w:tc>
        <w:tc>
          <w:tcPr>
            <w:tcW w:w="4410" w:type="dxa"/>
          </w:tcPr>
          <w:p w14:paraId="45239BAA" w14:textId="77777777" w:rsidR="00C87E66" w:rsidRPr="007B368F" w:rsidRDefault="00C87E66" w:rsidP="00C87E66">
            <w:pPr>
              <w:pStyle w:val="paragraph"/>
              <w:numPr>
                <w:ilvl w:val="0"/>
                <w:numId w:val="5"/>
              </w:numPr>
              <w:spacing w:before="0" w:beforeAutospacing="0" w:after="0" w:afterAutospacing="0"/>
              <w:ind w:left="162" w:hanging="198"/>
              <w:textAlignment w:val="baseline"/>
              <w:rPr>
                <w:rFonts w:asciiTheme="minorHAnsi" w:hAnsiTheme="minorHAnsi" w:cstheme="minorHAnsi"/>
              </w:rPr>
            </w:pPr>
            <w:r w:rsidRPr="007B368F">
              <w:rPr>
                <w:rStyle w:val="normaltextrun"/>
                <w:rFonts w:asciiTheme="minorHAnsi" w:hAnsiTheme="minorHAnsi" w:cstheme="minorHAnsi"/>
                <w:shd w:val="clear" w:color="auto" w:fill="FFFFFF"/>
              </w:rPr>
              <w:t>Expand/enhance equity of student career outcomes beyond their undergraduate degree (e.</w:t>
            </w:r>
            <w:r>
              <w:rPr>
                <w:rStyle w:val="normaltextrun"/>
                <w:rFonts w:asciiTheme="minorHAnsi" w:hAnsiTheme="minorHAnsi" w:cstheme="minorHAnsi"/>
                <w:shd w:val="clear" w:color="auto" w:fill="FFFFFF"/>
              </w:rPr>
              <w:t>g.,</w:t>
            </w:r>
            <w:r w:rsidRPr="007B368F">
              <w:rPr>
                <w:rStyle w:val="normaltextrun"/>
                <w:rFonts w:asciiTheme="minorHAnsi" w:hAnsiTheme="minorHAnsi" w:cstheme="minorHAnsi"/>
                <w:shd w:val="clear" w:color="auto" w:fill="FFFFFF"/>
              </w:rPr>
              <w:t xml:space="preserve"> career </w:t>
            </w:r>
            <w:r>
              <w:rPr>
                <w:rStyle w:val="normaltextrun"/>
                <w:rFonts w:asciiTheme="minorHAnsi" w:hAnsiTheme="minorHAnsi" w:cstheme="minorHAnsi"/>
                <w:shd w:val="clear" w:color="auto" w:fill="FFFFFF"/>
              </w:rPr>
              <w:t xml:space="preserve">and </w:t>
            </w:r>
            <w:r w:rsidRPr="007B368F">
              <w:rPr>
                <w:rStyle w:val="normaltextrun"/>
                <w:rFonts w:asciiTheme="minorHAnsi" w:hAnsiTheme="minorHAnsi" w:cstheme="minorHAnsi"/>
                <w:shd w:val="clear" w:color="auto" w:fill="FFFFFF"/>
              </w:rPr>
              <w:t>graduate school)</w:t>
            </w:r>
            <w:r w:rsidRPr="007B368F">
              <w:rPr>
                <w:rStyle w:val="eop"/>
                <w:rFonts w:asciiTheme="minorHAnsi" w:hAnsiTheme="minorHAnsi" w:cstheme="minorHAnsi"/>
              </w:rPr>
              <w:t> </w:t>
            </w:r>
          </w:p>
          <w:p w14:paraId="02179E54" w14:textId="77777777" w:rsidR="00C87E66" w:rsidRPr="007B368F" w:rsidRDefault="00C87E66" w:rsidP="00C87E66">
            <w:pPr>
              <w:pStyle w:val="paragraph"/>
              <w:numPr>
                <w:ilvl w:val="1"/>
                <w:numId w:val="5"/>
              </w:numPr>
              <w:spacing w:before="0" w:beforeAutospacing="0" w:after="0" w:afterAutospacing="0"/>
              <w:ind w:left="342" w:hanging="288"/>
              <w:textAlignment w:val="baseline"/>
              <w:rPr>
                <w:rFonts w:asciiTheme="minorHAnsi" w:hAnsiTheme="minorHAnsi" w:cstheme="minorHAnsi"/>
              </w:rPr>
            </w:pPr>
            <w:r w:rsidRPr="007B368F">
              <w:rPr>
                <w:rStyle w:val="normaltextrun"/>
                <w:rFonts w:asciiTheme="minorHAnsi" w:hAnsiTheme="minorHAnsi" w:cstheme="minorHAnsi"/>
              </w:rPr>
              <w:t>Measure baseline, outcomes, and progress of diverse (such as BIPOC, LGBTQ+, etc.) graduates’ success</w:t>
            </w:r>
          </w:p>
          <w:p w14:paraId="5F21C0A0" w14:textId="77777777" w:rsidR="00C87E66" w:rsidRPr="007B368F" w:rsidRDefault="00C87E66" w:rsidP="00C87E66">
            <w:pPr>
              <w:pStyle w:val="paragraph"/>
              <w:numPr>
                <w:ilvl w:val="1"/>
                <w:numId w:val="5"/>
              </w:numPr>
              <w:spacing w:before="0" w:beforeAutospacing="0" w:after="0" w:afterAutospacing="0"/>
              <w:ind w:left="342" w:hanging="288"/>
              <w:textAlignment w:val="baseline"/>
              <w:rPr>
                <w:rFonts w:asciiTheme="minorHAnsi" w:hAnsiTheme="minorHAnsi" w:cstheme="minorHAnsi"/>
              </w:rPr>
            </w:pPr>
            <w:r w:rsidRPr="007B368F">
              <w:rPr>
                <w:rStyle w:val="normaltextrun"/>
                <w:rFonts w:asciiTheme="minorHAnsi" w:hAnsiTheme="minorHAnsi" w:cstheme="minorHAnsi"/>
              </w:rPr>
              <w:t>Collaborate with corporate partners that share our commitment to equity outcomes and have a focus on DEI in their business practices</w:t>
            </w:r>
          </w:p>
          <w:p w14:paraId="1D37593A" w14:textId="77777777" w:rsidR="00DF6353" w:rsidRDefault="00DF6353" w:rsidP="00453BDC">
            <w:pPr>
              <w:rPr>
                <w:rFonts w:cstheme="minorHAnsi"/>
                <w:b/>
                <w:bCs/>
              </w:rPr>
            </w:pPr>
          </w:p>
        </w:tc>
      </w:tr>
    </w:tbl>
    <w:p w14:paraId="3E55DB35" w14:textId="73A65FE1" w:rsidR="00C87E66" w:rsidRDefault="00C87E66"/>
    <w:p w14:paraId="50B926DC" w14:textId="6A14A3F4" w:rsidR="00F45D42" w:rsidRDefault="00F45D42"/>
    <w:p w14:paraId="34E2C645" w14:textId="7ADD1DDA" w:rsidR="00F45D42" w:rsidRDefault="00F45D42"/>
    <w:p w14:paraId="0FCF3DC4" w14:textId="1C814E90" w:rsidR="00F45D42" w:rsidRDefault="00F45D42"/>
    <w:p w14:paraId="27AFB34B" w14:textId="1A7E1AF1" w:rsidR="00F45D42" w:rsidRDefault="00F45D42"/>
    <w:p w14:paraId="72DC4918" w14:textId="07ED0ABE" w:rsidR="00F45D42" w:rsidRDefault="00F45D42"/>
    <w:p w14:paraId="2BC1D997" w14:textId="46C54308" w:rsidR="00F45D42" w:rsidRDefault="00F45D42"/>
    <w:p w14:paraId="18A96732" w14:textId="35E8A21C" w:rsidR="00F45D42" w:rsidRDefault="00F45D42"/>
    <w:p w14:paraId="389FE7CF" w14:textId="77777777" w:rsidR="00F45D42" w:rsidRDefault="00F45D42"/>
    <w:tbl>
      <w:tblPr>
        <w:tblStyle w:val="TableGrid"/>
        <w:tblW w:w="14220" w:type="dxa"/>
        <w:tblInd w:w="-545" w:type="dxa"/>
        <w:tblLayout w:type="fixed"/>
        <w:tblLook w:val="04A0" w:firstRow="1" w:lastRow="0" w:firstColumn="1" w:lastColumn="0" w:noHBand="0" w:noVBand="1"/>
        <w:tblCaption w:val="Pillar IV: Equitable Access and Success "/>
        <w:tblDescription w:val="Pillar IV: Equitable Access and Success "/>
      </w:tblPr>
      <w:tblGrid>
        <w:gridCol w:w="4680"/>
        <w:gridCol w:w="5130"/>
        <w:gridCol w:w="4410"/>
      </w:tblGrid>
      <w:tr w:rsidR="00F45D42" w14:paraId="3966AED2" w14:textId="77777777" w:rsidTr="00E24623">
        <w:trPr>
          <w:trHeight w:val="349"/>
          <w:tblHeader/>
        </w:trPr>
        <w:tc>
          <w:tcPr>
            <w:tcW w:w="14220" w:type="dxa"/>
            <w:gridSpan w:val="3"/>
            <w:shd w:val="clear" w:color="auto" w:fill="D9E2F3" w:themeFill="accent5" w:themeFillTint="33"/>
          </w:tcPr>
          <w:p w14:paraId="3A32451D" w14:textId="5B155D7B" w:rsidR="00F45D42" w:rsidRPr="009631A4" w:rsidRDefault="00F45D42" w:rsidP="00F45D42">
            <w:pPr>
              <w:shd w:val="clear" w:color="auto" w:fill="D9E2F3" w:themeFill="accent5" w:themeFillTint="33"/>
              <w:ind w:left="-19"/>
              <w:jc w:val="both"/>
              <w:rPr>
                <w:rFonts w:cstheme="minorHAnsi"/>
                <w:b/>
                <w:bCs/>
                <w:sz w:val="28"/>
                <w:szCs w:val="28"/>
                <w:u w:val="single"/>
              </w:rPr>
            </w:pPr>
            <w:r w:rsidRPr="009631A4">
              <w:rPr>
                <w:rFonts w:cstheme="minorHAnsi"/>
                <w:b/>
                <w:bCs/>
                <w:sz w:val="28"/>
                <w:szCs w:val="28"/>
                <w:u w:val="single"/>
              </w:rPr>
              <w:t xml:space="preserve">Pillar </w:t>
            </w:r>
            <w:r>
              <w:rPr>
                <w:rFonts w:cstheme="minorHAnsi"/>
                <w:b/>
                <w:bCs/>
                <w:sz w:val="28"/>
                <w:szCs w:val="28"/>
                <w:u w:val="single"/>
              </w:rPr>
              <w:t>V</w:t>
            </w:r>
            <w:r w:rsidRPr="009631A4">
              <w:rPr>
                <w:rFonts w:cstheme="minorHAnsi"/>
                <w:b/>
                <w:bCs/>
                <w:sz w:val="28"/>
                <w:szCs w:val="28"/>
                <w:u w:val="single"/>
              </w:rPr>
              <w:t xml:space="preserve">: </w:t>
            </w:r>
            <w:r>
              <w:rPr>
                <w:rFonts w:cstheme="minorHAnsi"/>
                <w:b/>
                <w:bCs/>
                <w:sz w:val="28"/>
                <w:szCs w:val="28"/>
                <w:u w:val="single"/>
              </w:rPr>
              <w:t>Inclusive Culture and Climate</w:t>
            </w:r>
            <w:r w:rsidRPr="009631A4">
              <w:rPr>
                <w:rFonts w:cstheme="minorHAnsi"/>
                <w:b/>
                <w:bCs/>
                <w:sz w:val="28"/>
                <w:szCs w:val="28"/>
                <w:u w:val="single"/>
              </w:rPr>
              <w:t xml:space="preserve"> </w:t>
            </w:r>
          </w:p>
          <w:p w14:paraId="358E913D" w14:textId="502834FC" w:rsidR="00F45D42" w:rsidRPr="00F45D42" w:rsidRDefault="00F45D42" w:rsidP="00F45D42">
            <w:pPr>
              <w:rPr>
                <w:rFonts w:cstheme="minorHAnsi"/>
                <w:i/>
                <w:iCs/>
              </w:rPr>
            </w:pPr>
            <w:r w:rsidRPr="00F45D42">
              <w:rPr>
                <w:rFonts w:cstheme="minorHAnsi"/>
                <w:i/>
                <w:iCs/>
              </w:rPr>
              <w:t>We will create a campus culture where individuals and groups feel welcomed, valued, respected, and supported so they can thrive at UMass Lowell.</w:t>
            </w:r>
          </w:p>
        </w:tc>
      </w:tr>
      <w:tr w:rsidR="00F45D42" w14:paraId="3243875B" w14:textId="77777777" w:rsidTr="66CA6E67">
        <w:trPr>
          <w:trHeight w:val="349"/>
        </w:trPr>
        <w:tc>
          <w:tcPr>
            <w:tcW w:w="4680" w:type="dxa"/>
          </w:tcPr>
          <w:p w14:paraId="7DFDD183" w14:textId="5F3C496B" w:rsidR="00F45D42" w:rsidRPr="00F45D42" w:rsidRDefault="00F45D42" w:rsidP="00F45D42">
            <w:pPr>
              <w:pStyle w:val="ListParagraph"/>
              <w:numPr>
                <w:ilvl w:val="0"/>
                <w:numId w:val="51"/>
              </w:numPr>
              <w:ind w:left="166" w:hanging="194"/>
              <w:rPr>
                <w:rFonts w:cstheme="minorHAnsi"/>
                <w:b/>
                <w:bCs/>
              </w:rPr>
            </w:pPr>
            <w:r w:rsidRPr="00F45D42">
              <w:rPr>
                <w:rFonts w:cstheme="minorHAnsi"/>
              </w:rPr>
              <w:t>Create a values statement for the university related to DEI that includes gender and sex-based discrimination prevention</w:t>
            </w:r>
          </w:p>
        </w:tc>
        <w:tc>
          <w:tcPr>
            <w:tcW w:w="5130" w:type="dxa"/>
          </w:tcPr>
          <w:p w14:paraId="0D5B983D" w14:textId="6BB948B9" w:rsidR="00F45D42" w:rsidRPr="00352559" w:rsidRDefault="0081009D" w:rsidP="00352559">
            <w:pPr>
              <w:pStyle w:val="ListParagraph"/>
              <w:numPr>
                <w:ilvl w:val="0"/>
                <w:numId w:val="4"/>
              </w:numPr>
              <w:ind w:left="163" w:hanging="197"/>
              <w:rPr>
                <w:rFonts w:cstheme="minorHAnsi"/>
              </w:rPr>
            </w:pPr>
            <w:r w:rsidRPr="000F1F4E">
              <w:rPr>
                <w:rFonts w:cstheme="minorHAnsi"/>
              </w:rPr>
              <w:t xml:space="preserve">Implement </w:t>
            </w:r>
            <w:r w:rsidR="00352559">
              <w:rPr>
                <w:rFonts w:cstheme="minorHAnsi"/>
              </w:rPr>
              <w:t xml:space="preserve">an </w:t>
            </w:r>
            <w:r w:rsidRPr="000F1F4E">
              <w:rPr>
                <w:rFonts w:cstheme="minorHAnsi"/>
              </w:rPr>
              <w:t>Ambassador Program</w:t>
            </w:r>
          </w:p>
        </w:tc>
        <w:tc>
          <w:tcPr>
            <w:tcW w:w="4410" w:type="dxa"/>
          </w:tcPr>
          <w:p w14:paraId="0DEC0334" w14:textId="49F97EAB" w:rsidR="00F45D42" w:rsidRDefault="00F45D42" w:rsidP="00F45D42">
            <w:pPr>
              <w:rPr>
                <w:rFonts w:cstheme="minorHAnsi"/>
                <w:b/>
                <w:bCs/>
              </w:rPr>
            </w:pPr>
            <w:r w:rsidRPr="00401214">
              <w:rPr>
                <w:rFonts w:cstheme="minorHAnsi"/>
                <w:b/>
                <w:bCs/>
                <w:color w:val="FFFFFF" w:themeColor="background1"/>
              </w:rPr>
              <w:t>In-Progress</w:t>
            </w:r>
          </w:p>
        </w:tc>
      </w:tr>
      <w:tr w:rsidR="00DF6353" w14:paraId="406C6FB3" w14:textId="77777777" w:rsidTr="66CA6E67">
        <w:trPr>
          <w:trHeight w:val="349"/>
        </w:trPr>
        <w:tc>
          <w:tcPr>
            <w:tcW w:w="4680" w:type="dxa"/>
          </w:tcPr>
          <w:p w14:paraId="7DA0ABA7" w14:textId="77777777" w:rsidR="00F45D42" w:rsidRPr="000F1F4E" w:rsidRDefault="00F45D42" w:rsidP="00F45D42">
            <w:pPr>
              <w:pStyle w:val="ListParagraph"/>
              <w:numPr>
                <w:ilvl w:val="0"/>
                <w:numId w:val="4"/>
              </w:numPr>
              <w:ind w:left="166" w:hanging="194"/>
              <w:rPr>
                <w:rFonts w:cstheme="minorHAnsi"/>
              </w:rPr>
            </w:pPr>
            <w:r w:rsidRPr="000F1F4E">
              <w:rPr>
                <w:rFonts w:cstheme="minorHAnsi"/>
              </w:rPr>
              <w:lastRenderedPageBreak/>
              <w:t xml:space="preserve">Develop and ambassador program embedded in departments, divisions, colleges, and business units </w:t>
            </w:r>
            <w:r>
              <w:rPr>
                <w:rFonts w:cstheme="minorHAnsi"/>
              </w:rPr>
              <w:t xml:space="preserve">with ambassadors that </w:t>
            </w:r>
            <w:r w:rsidRPr="000F1F4E">
              <w:rPr>
                <w:rFonts w:cstheme="minorHAnsi"/>
              </w:rPr>
              <w:t>can share resources and answer questions in a comfortable and safe environment:</w:t>
            </w:r>
          </w:p>
          <w:p w14:paraId="2DDCC084" w14:textId="7221486B" w:rsidR="00DF6353" w:rsidRPr="00352559" w:rsidRDefault="00F45D42" w:rsidP="00352559">
            <w:pPr>
              <w:pStyle w:val="ListParagraph"/>
              <w:numPr>
                <w:ilvl w:val="1"/>
                <w:numId w:val="4"/>
              </w:numPr>
              <w:ind w:left="436" w:hanging="194"/>
              <w:rPr>
                <w:rFonts w:cstheme="minorHAnsi"/>
              </w:rPr>
            </w:pPr>
            <w:r w:rsidRPr="000F1F4E">
              <w:rPr>
                <w:rFonts w:cstheme="minorHAnsi"/>
              </w:rPr>
              <w:t xml:space="preserve">Design and propose an ambassador program structure </w:t>
            </w:r>
          </w:p>
        </w:tc>
        <w:tc>
          <w:tcPr>
            <w:tcW w:w="5130" w:type="dxa"/>
          </w:tcPr>
          <w:p w14:paraId="4EF442B2" w14:textId="77777777" w:rsidR="00352559" w:rsidRPr="000F1F4E" w:rsidRDefault="00352559" w:rsidP="00352559">
            <w:pPr>
              <w:pStyle w:val="ListParagraph"/>
              <w:numPr>
                <w:ilvl w:val="0"/>
                <w:numId w:val="4"/>
              </w:numPr>
              <w:ind w:left="163" w:hanging="197"/>
              <w:rPr>
                <w:rFonts w:cstheme="minorHAnsi"/>
              </w:rPr>
            </w:pPr>
            <w:r w:rsidRPr="000F1F4E">
              <w:rPr>
                <w:rFonts w:cstheme="minorHAnsi"/>
              </w:rPr>
              <w:t xml:space="preserve">Develop a process for rewarding individuals and departments who engage in policies and practices that create a more welcoming and inclusive environment </w:t>
            </w:r>
          </w:p>
          <w:p w14:paraId="08D24566" w14:textId="77777777" w:rsidR="00DF6353" w:rsidRDefault="00DF6353" w:rsidP="00453BDC">
            <w:pPr>
              <w:rPr>
                <w:rFonts w:cstheme="minorHAnsi"/>
                <w:b/>
                <w:bCs/>
              </w:rPr>
            </w:pPr>
          </w:p>
        </w:tc>
        <w:tc>
          <w:tcPr>
            <w:tcW w:w="4410" w:type="dxa"/>
          </w:tcPr>
          <w:p w14:paraId="6898AF78" w14:textId="7E49A362" w:rsidR="005F30DE" w:rsidRPr="00484049" w:rsidRDefault="005F30DE" w:rsidP="005F30DE">
            <w:pPr>
              <w:pStyle w:val="ListParagraph"/>
              <w:numPr>
                <w:ilvl w:val="0"/>
                <w:numId w:val="4"/>
              </w:numPr>
              <w:ind w:left="162" w:hanging="198"/>
              <w:textAlignment w:val="baseline"/>
              <w:rPr>
                <w:rFonts w:eastAsia="Times New Roman" w:cstheme="minorHAnsi"/>
              </w:rPr>
            </w:pPr>
            <w:r w:rsidRPr="0031335B">
              <w:rPr>
                <w:rFonts w:eastAsia="Times New Roman" w:cstheme="minorHAnsi"/>
              </w:rPr>
              <w:t xml:space="preserve">Increase </w:t>
            </w:r>
            <w:r>
              <w:rPr>
                <w:rFonts w:eastAsia="Times New Roman" w:cstheme="minorHAnsi"/>
              </w:rPr>
              <w:t>c</w:t>
            </w:r>
            <w:r w:rsidRPr="0031335B">
              <w:rPr>
                <w:rFonts w:eastAsia="Times New Roman" w:cstheme="minorHAnsi"/>
              </w:rPr>
              <w:t xml:space="preserve">ommunity </w:t>
            </w:r>
            <w:r>
              <w:rPr>
                <w:rFonts w:eastAsia="Times New Roman" w:cstheme="minorHAnsi"/>
              </w:rPr>
              <w:t>e</w:t>
            </w:r>
            <w:r w:rsidRPr="0031335B">
              <w:rPr>
                <w:rFonts w:eastAsia="Times New Roman" w:cstheme="minorHAnsi"/>
              </w:rPr>
              <w:t xml:space="preserve">ngagement, </w:t>
            </w:r>
            <w:r w:rsidR="00614B40">
              <w:rPr>
                <w:rFonts w:eastAsia="Times New Roman" w:cstheme="minorHAnsi"/>
              </w:rPr>
              <w:t>and</w:t>
            </w:r>
            <w:r w:rsidR="00ED6F42">
              <w:rPr>
                <w:rFonts w:eastAsia="Times New Roman" w:cstheme="minorHAnsi"/>
              </w:rPr>
              <w:t xml:space="preserve"> v</w:t>
            </w:r>
            <w:r w:rsidRPr="0031335B">
              <w:rPr>
                <w:rFonts w:eastAsia="Times New Roman" w:cstheme="minorHAnsi"/>
              </w:rPr>
              <w:t xml:space="preserve">isibility and </w:t>
            </w:r>
            <w:r w:rsidRPr="00484049">
              <w:rPr>
                <w:rFonts w:eastAsia="Times New Roman" w:cstheme="minorHAnsi"/>
              </w:rPr>
              <w:t>impact of DEI Initiatives </w:t>
            </w:r>
          </w:p>
          <w:p w14:paraId="44906BF4" w14:textId="77777777" w:rsidR="005F30DE" w:rsidRPr="001904B0" w:rsidRDefault="005F30DE" w:rsidP="005F30DE">
            <w:pPr>
              <w:pStyle w:val="ListParagraph"/>
              <w:numPr>
                <w:ilvl w:val="1"/>
                <w:numId w:val="4"/>
              </w:numPr>
              <w:ind w:left="432" w:hanging="288"/>
              <w:textAlignment w:val="baseline"/>
              <w:rPr>
                <w:rFonts w:eastAsia="Times New Roman" w:cstheme="minorHAnsi"/>
              </w:rPr>
            </w:pPr>
            <w:r w:rsidRPr="00484049">
              <w:rPr>
                <w:rFonts w:eastAsia="Times New Roman" w:cstheme="minorHAnsi"/>
              </w:rPr>
              <w:t xml:space="preserve">Develop a university-wide committee on DEI at </w:t>
            </w:r>
            <w:r w:rsidRPr="001904B0">
              <w:rPr>
                <w:rFonts w:eastAsia="Times New Roman" w:cstheme="minorHAnsi"/>
              </w:rPr>
              <w:t>end of Task Force </w:t>
            </w:r>
          </w:p>
          <w:p w14:paraId="738A55EA" w14:textId="5B9D90A8" w:rsidR="005F30DE" w:rsidRPr="001904B0" w:rsidRDefault="005F30DE" w:rsidP="005F30DE">
            <w:pPr>
              <w:pStyle w:val="ListParagraph"/>
              <w:numPr>
                <w:ilvl w:val="1"/>
                <w:numId w:val="4"/>
              </w:numPr>
              <w:ind w:left="432" w:hanging="288"/>
              <w:textAlignment w:val="baseline"/>
              <w:rPr>
                <w:rFonts w:eastAsia="Times New Roman" w:cstheme="minorHAnsi"/>
              </w:rPr>
            </w:pPr>
            <w:r w:rsidRPr="001904B0">
              <w:rPr>
                <w:rFonts w:eastAsia="Times New Roman" w:cstheme="minorHAnsi"/>
              </w:rPr>
              <w:t>Require eLearning modules on DEI with self-assessment for faculty and staff (combine with education)</w:t>
            </w:r>
          </w:p>
          <w:p w14:paraId="05BD0B70" w14:textId="77777777" w:rsidR="00DF6353" w:rsidRDefault="00DF6353" w:rsidP="00453BDC">
            <w:pPr>
              <w:rPr>
                <w:rFonts w:cstheme="minorHAnsi"/>
                <w:b/>
                <w:bCs/>
              </w:rPr>
            </w:pPr>
          </w:p>
        </w:tc>
      </w:tr>
      <w:tr w:rsidR="00F45D42" w14:paraId="5D012ECE" w14:textId="77777777" w:rsidTr="66CA6E67">
        <w:trPr>
          <w:trHeight w:val="349"/>
        </w:trPr>
        <w:tc>
          <w:tcPr>
            <w:tcW w:w="4680" w:type="dxa"/>
          </w:tcPr>
          <w:p w14:paraId="2ECB6AEB" w14:textId="77777777" w:rsidR="00F45D42" w:rsidRPr="000F1F4E" w:rsidRDefault="00F45D42" w:rsidP="00F45D42">
            <w:pPr>
              <w:pStyle w:val="ListParagraph"/>
              <w:numPr>
                <w:ilvl w:val="0"/>
                <w:numId w:val="4"/>
              </w:numPr>
              <w:ind w:left="166" w:hanging="194"/>
              <w:rPr>
                <w:rFonts w:cstheme="minorHAnsi"/>
              </w:rPr>
            </w:pPr>
            <w:r w:rsidRPr="000F1F4E">
              <w:rPr>
                <w:rFonts w:cstheme="minorHAnsi"/>
              </w:rPr>
              <w:t xml:space="preserve">Review existing </w:t>
            </w:r>
            <w:r>
              <w:rPr>
                <w:rFonts w:cstheme="minorHAnsi"/>
              </w:rPr>
              <w:t xml:space="preserve">university </w:t>
            </w:r>
            <w:r w:rsidRPr="000F1F4E">
              <w:rPr>
                <w:rFonts w:cstheme="minorHAnsi"/>
              </w:rPr>
              <w:t>practices designed to prevent gender and sex-based discrimination and create a more welcoming and inclusive environment</w:t>
            </w:r>
          </w:p>
          <w:p w14:paraId="595E7D00" w14:textId="7A5E0D8D" w:rsidR="00F45D42" w:rsidRPr="00352559" w:rsidRDefault="00F45D42" w:rsidP="00352559">
            <w:pPr>
              <w:pStyle w:val="ListParagraph"/>
              <w:numPr>
                <w:ilvl w:val="1"/>
                <w:numId w:val="4"/>
              </w:numPr>
              <w:ind w:left="436" w:hanging="194"/>
              <w:rPr>
                <w:rFonts w:cstheme="minorHAnsi"/>
              </w:rPr>
            </w:pPr>
            <w:r w:rsidRPr="000F1F4E">
              <w:rPr>
                <w:rFonts w:cstheme="minorHAnsi"/>
              </w:rPr>
              <w:t xml:space="preserve">Create and inventory of existing practices </w:t>
            </w:r>
          </w:p>
        </w:tc>
        <w:tc>
          <w:tcPr>
            <w:tcW w:w="5130" w:type="dxa"/>
          </w:tcPr>
          <w:p w14:paraId="18EE5F8A" w14:textId="57744AAB" w:rsidR="00F45D42" w:rsidRPr="00D12BCD" w:rsidRDefault="00D12BCD" w:rsidP="00D12BCD">
            <w:pPr>
              <w:pStyle w:val="ListParagraph"/>
              <w:numPr>
                <w:ilvl w:val="0"/>
                <w:numId w:val="4"/>
              </w:numPr>
              <w:ind w:left="163" w:hanging="197"/>
              <w:rPr>
                <w:rFonts w:cstheme="minorHAnsi"/>
              </w:rPr>
            </w:pPr>
            <w:r w:rsidRPr="0082123C">
              <w:rPr>
                <w:rFonts w:cstheme="minorHAnsi"/>
              </w:rPr>
              <w:t>Develop and install secure concern boxes</w:t>
            </w:r>
          </w:p>
        </w:tc>
        <w:tc>
          <w:tcPr>
            <w:tcW w:w="4410" w:type="dxa"/>
          </w:tcPr>
          <w:p w14:paraId="0BD3F240" w14:textId="77777777" w:rsidR="00F45D42" w:rsidRDefault="00F45D42" w:rsidP="00453BDC">
            <w:pPr>
              <w:rPr>
                <w:rFonts w:cstheme="minorHAnsi"/>
                <w:b/>
                <w:bCs/>
              </w:rPr>
            </w:pPr>
          </w:p>
        </w:tc>
      </w:tr>
      <w:tr w:rsidR="00F45D42" w14:paraId="6324BA66" w14:textId="77777777" w:rsidTr="66CA6E67">
        <w:trPr>
          <w:trHeight w:val="349"/>
        </w:trPr>
        <w:tc>
          <w:tcPr>
            <w:tcW w:w="4680" w:type="dxa"/>
          </w:tcPr>
          <w:p w14:paraId="4C177B5F" w14:textId="77777777" w:rsidR="00F45D42" w:rsidRPr="000F1F4E" w:rsidRDefault="00F45D42" w:rsidP="00F45D42">
            <w:pPr>
              <w:pStyle w:val="ListParagraph"/>
              <w:numPr>
                <w:ilvl w:val="0"/>
                <w:numId w:val="4"/>
              </w:numPr>
              <w:ind w:left="166" w:hanging="194"/>
              <w:rPr>
                <w:rFonts w:cstheme="minorHAnsi"/>
              </w:rPr>
            </w:pPr>
            <w:r w:rsidRPr="000F1F4E">
              <w:rPr>
                <w:rFonts w:cstheme="minorHAnsi"/>
              </w:rPr>
              <w:t xml:space="preserve">Increase outreach concerning gender and sex-based discrimination prevention policies, protocols, education </w:t>
            </w:r>
            <w:r>
              <w:rPr>
                <w:rFonts w:cstheme="minorHAnsi"/>
              </w:rPr>
              <w:t>and</w:t>
            </w:r>
            <w:r w:rsidRPr="000F1F4E">
              <w:rPr>
                <w:rFonts w:cstheme="minorHAnsi"/>
              </w:rPr>
              <w:t xml:space="preserve"> training and reporting options:</w:t>
            </w:r>
          </w:p>
          <w:p w14:paraId="3BE4BB76" w14:textId="77777777" w:rsidR="00F45D42" w:rsidRPr="000F1F4E" w:rsidRDefault="00F45D42" w:rsidP="00F45D42">
            <w:pPr>
              <w:pStyle w:val="ListParagraph"/>
              <w:numPr>
                <w:ilvl w:val="1"/>
                <w:numId w:val="4"/>
              </w:numPr>
              <w:ind w:left="346" w:hanging="194"/>
              <w:rPr>
                <w:rFonts w:cstheme="minorHAnsi"/>
              </w:rPr>
            </w:pPr>
            <w:r w:rsidRPr="000F1F4E">
              <w:rPr>
                <w:rFonts w:cstheme="minorHAnsi"/>
              </w:rPr>
              <w:t xml:space="preserve">Student Affairs and EOO are collaborating each semester with Academic Affairs in their communications with the faculty regarding the university's policy, procedures and reporting mechanisms </w:t>
            </w:r>
          </w:p>
          <w:p w14:paraId="50F87070" w14:textId="77777777" w:rsidR="00F45D42" w:rsidRPr="000F1F4E" w:rsidRDefault="00F45D42" w:rsidP="00F45D42">
            <w:pPr>
              <w:pStyle w:val="ListParagraph"/>
              <w:numPr>
                <w:ilvl w:val="1"/>
                <w:numId w:val="4"/>
              </w:numPr>
              <w:ind w:left="256" w:hanging="194"/>
              <w:rPr>
                <w:rFonts w:cstheme="minorHAnsi"/>
              </w:rPr>
            </w:pPr>
            <w:r w:rsidRPr="000F1F4E">
              <w:rPr>
                <w:rFonts w:cstheme="minorHAnsi"/>
              </w:rPr>
              <w:t xml:space="preserve">In campus communications, members of leadership have begun to prominently include a university values statement that prioritizes integrity, equity, fairness, safety, inclusivity, consistency, and </w:t>
            </w:r>
            <w:r w:rsidRPr="000F1F4E">
              <w:rPr>
                <w:rFonts w:cstheme="minorHAnsi"/>
              </w:rPr>
              <w:lastRenderedPageBreak/>
              <w:t xml:space="preserve">transparency in all interactions among community members, making clear what behaviors are acceptable and what are not </w:t>
            </w:r>
          </w:p>
          <w:p w14:paraId="65FE58F8" w14:textId="77777777" w:rsidR="00F45D42" w:rsidRPr="000F1F4E" w:rsidRDefault="00F45D42" w:rsidP="00F45D42">
            <w:pPr>
              <w:pStyle w:val="ListParagraph"/>
              <w:numPr>
                <w:ilvl w:val="1"/>
                <w:numId w:val="4"/>
              </w:numPr>
              <w:ind w:left="256" w:hanging="194"/>
              <w:rPr>
                <w:rFonts w:cstheme="minorHAnsi"/>
              </w:rPr>
            </w:pPr>
            <w:r w:rsidRPr="000F1F4E">
              <w:rPr>
                <w:rFonts w:cstheme="minorHAnsi"/>
              </w:rPr>
              <w:t>Language concerning gender and sex-based discrimination prevention is included in notification email sent to students each semester</w:t>
            </w:r>
          </w:p>
          <w:p w14:paraId="116D7F76" w14:textId="5508EC09" w:rsidR="00F45D42" w:rsidRPr="00F45D42" w:rsidRDefault="00F45D42" w:rsidP="00F45D42">
            <w:pPr>
              <w:pStyle w:val="ListParagraph"/>
              <w:numPr>
                <w:ilvl w:val="1"/>
                <w:numId w:val="4"/>
              </w:numPr>
              <w:ind w:left="256" w:hanging="194"/>
              <w:rPr>
                <w:rFonts w:cstheme="minorHAnsi"/>
              </w:rPr>
            </w:pPr>
            <w:r w:rsidRPr="000F1F4E">
              <w:rPr>
                <w:rFonts w:cstheme="minorHAnsi"/>
              </w:rPr>
              <w:t xml:space="preserve">The </w:t>
            </w:r>
            <w:r>
              <w:rPr>
                <w:rFonts w:cstheme="minorHAnsi"/>
              </w:rPr>
              <w:t>p</w:t>
            </w:r>
            <w:r w:rsidRPr="000F1F4E">
              <w:rPr>
                <w:rFonts w:cstheme="minorHAnsi"/>
              </w:rPr>
              <w:t xml:space="preserve">rovost proposed specific recommended language for faculty to use on each of their syllabi that explain university procedures </w:t>
            </w:r>
          </w:p>
        </w:tc>
        <w:tc>
          <w:tcPr>
            <w:tcW w:w="5130" w:type="dxa"/>
          </w:tcPr>
          <w:p w14:paraId="4C0F225F" w14:textId="77777777" w:rsidR="00037DB1" w:rsidRDefault="00037DB1" w:rsidP="00037DB1">
            <w:pPr>
              <w:pStyle w:val="ListParagraph"/>
              <w:numPr>
                <w:ilvl w:val="0"/>
                <w:numId w:val="4"/>
              </w:numPr>
              <w:ind w:left="163" w:hanging="197"/>
              <w:rPr>
                <w:rFonts w:cstheme="minorHAnsi"/>
              </w:rPr>
            </w:pPr>
            <w:r w:rsidRPr="000F1F4E">
              <w:rPr>
                <w:rFonts w:cstheme="minorHAnsi"/>
              </w:rPr>
              <w:lastRenderedPageBreak/>
              <w:t xml:space="preserve">Move forward with the unions to strengthen and approve the proposed Consensual Amorous Relationship Policy and incorporate it into </w:t>
            </w:r>
            <w:r>
              <w:rPr>
                <w:rFonts w:cstheme="minorHAnsi"/>
              </w:rPr>
              <w:t xml:space="preserve">all </w:t>
            </w:r>
            <w:r w:rsidRPr="000F1F4E">
              <w:rPr>
                <w:rFonts w:cstheme="minorHAnsi"/>
              </w:rPr>
              <w:t xml:space="preserve">the collective bargaining agreements </w:t>
            </w:r>
            <w:r w:rsidRPr="0031335B">
              <w:rPr>
                <w:rFonts w:cstheme="minorHAnsi"/>
              </w:rPr>
              <w:t>(Ongoing)</w:t>
            </w:r>
          </w:p>
          <w:p w14:paraId="30BF978D" w14:textId="32B0E3D5" w:rsidR="00F45D42" w:rsidRPr="00037DB1" w:rsidRDefault="00037DB1" w:rsidP="00037DB1">
            <w:pPr>
              <w:pStyle w:val="ListParagraph"/>
              <w:numPr>
                <w:ilvl w:val="1"/>
                <w:numId w:val="4"/>
              </w:numPr>
              <w:ind w:left="433" w:hanging="197"/>
              <w:rPr>
                <w:rFonts w:cstheme="minorHAnsi"/>
              </w:rPr>
            </w:pPr>
            <w:r w:rsidRPr="00037DB1">
              <w:rPr>
                <w:rFonts w:cstheme="minorHAnsi"/>
              </w:rPr>
              <w:t>Develop and propose practices designed to prevent gender and sex-based discrimination against graduate students</w:t>
            </w:r>
          </w:p>
        </w:tc>
        <w:tc>
          <w:tcPr>
            <w:tcW w:w="4410" w:type="dxa"/>
          </w:tcPr>
          <w:p w14:paraId="1D3AB369" w14:textId="77777777" w:rsidR="005F30DE" w:rsidRPr="0031335B" w:rsidRDefault="005F30DE" w:rsidP="005F30DE">
            <w:pPr>
              <w:pStyle w:val="ListParagraph"/>
              <w:numPr>
                <w:ilvl w:val="0"/>
                <w:numId w:val="4"/>
              </w:numPr>
              <w:ind w:left="162" w:hanging="198"/>
              <w:textAlignment w:val="baseline"/>
              <w:rPr>
                <w:rFonts w:eastAsia="Times New Roman" w:cstheme="minorHAnsi"/>
              </w:rPr>
            </w:pPr>
            <w:r>
              <w:rPr>
                <w:rFonts w:eastAsia="Times New Roman" w:cstheme="minorHAnsi"/>
              </w:rPr>
              <w:t>Share a u</w:t>
            </w:r>
            <w:r w:rsidRPr="0031335B">
              <w:rPr>
                <w:rFonts w:eastAsia="Times New Roman" w:cstheme="minorHAnsi"/>
              </w:rPr>
              <w:t xml:space="preserve">nified DEI </w:t>
            </w:r>
            <w:r>
              <w:rPr>
                <w:rFonts w:eastAsia="Times New Roman" w:cstheme="minorHAnsi"/>
              </w:rPr>
              <w:t>v</w:t>
            </w:r>
            <w:r w:rsidRPr="0031335B">
              <w:rPr>
                <w:rFonts w:eastAsia="Times New Roman" w:cstheme="minorHAnsi"/>
              </w:rPr>
              <w:t>ision throughout the university community </w:t>
            </w:r>
          </w:p>
          <w:p w14:paraId="7001811C" w14:textId="77777777" w:rsidR="005F30DE" w:rsidRPr="0031335B" w:rsidRDefault="005F30DE" w:rsidP="005F30DE">
            <w:pPr>
              <w:pStyle w:val="ListParagraph"/>
              <w:numPr>
                <w:ilvl w:val="1"/>
                <w:numId w:val="4"/>
              </w:numPr>
              <w:ind w:left="432" w:hanging="288"/>
              <w:textAlignment w:val="baseline"/>
              <w:rPr>
                <w:rFonts w:eastAsia="Times New Roman" w:cstheme="minorHAnsi"/>
              </w:rPr>
            </w:pPr>
            <w:r w:rsidRPr="0031335B">
              <w:rPr>
                <w:rFonts w:eastAsia="Times New Roman" w:cstheme="minorHAnsi"/>
              </w:rPr>
              <w:t>Establish a Center for Inclusive Excellence  </w:t>
            </w:r>
          </w:p>
          <w:p w14:paraId="04C2F155" w14:textId="47213FBD" w:rsidR="005F30DE" w:rsidRPr="0031335B" w:rsidRDefault="005F30DE" w:rsidP="005F30DE">
            <w:pPr>
              <w:pStyle w:val="ListParagraph"/>
              <w:numPr>
                <w:ilvl w:val="1"/>
                <w:numId w:val="4"/>
              </w:numPr>
              <w:ind w:left="432" w:hanging="288"/>
              <w:textAlignment w:val="baseline"/>
              <w:rPr>
                <w:rFonts w:eastAsia="Times New Roman" w:cstheme="minorHAnsi"/>
              </w:rPr>
            </w:pPr>
            <w:r w:rsidRPr="0031335B">
              <w:rPr>
                <w:rFonts w:eastAsia="Times New Roman" w:cstheme="minorHAnsi"/>
              </w:rPr>
              <w:t xml:space="preserve">Hire a </w:t>
            </w:r>
            <w:r>
              <w:rPr>
                <w:rFonts w:eastAsia="Times New Roman" w:cstheme="minorHAnsi"/>
              </w:rPr>
              <w:t>s</w:t>
            </w:r>
            <w:r w:rsidRPr="0031335B">
              <w:rPr>
                <w:rFonts w:eastAsia="Times New Roman" w:cstheme="minorHAnsi"/>
              </w:rPr>
              <w:t xml:space="preserve">enior </w:t>
            </w:r>
            <w:r>
              <w:rPr>
                <w:rFonts w:eastAsia="Times New Roman" w:cstheme="minorHAnsi"/>
              </w:rPr>
              <w:t>d</w:t>
            </w:r>
            <w:r w:rsidRPr="0031335B">
              <w:rPr>
                <w:rFonts w:eastAsia="Times New Roman" w:cstheme="minorHAnsi"/>
              </w:rPr>
              <w:t xml:space="preserve">iversity </w:t>
            </w:r>
            <w:r>
              <w:rPr>
                <w:rFonts w:eastAsia="Times New Roman" w:cstheme="minorHAnsi"/>
              </w:rPr>
              <w:t>o</w:t>
            </w:r>
            <w:r w:rsidRPr="0031335B">
              <w:rPr>
                <w:rFonts w:eastAsia="Times New Roman" w:cstheme="minorHAnsi"/>
              </w:rPr>
              <w:t xml:space="preserve">fficer </w:t>
            </w:r>
          </w:p>
          <w:p w14:paraId="45B0FB8E" w14:textId="61971BF0" w:rsidR="005F30DE" w:rsidRPr="0031335B" w:rsidRDefault="005F30DE" w:rsidP="005F30DE">
            <w:pPr>
              <w:pStyle w:val="ListParagraph"/>
              <w:numPr>
                <w:ilvl w:val="1"/>
                <w:numId w:val="4"/>
              </w:numPr>
              <w:ind w:left="432" w:hanging="288"/>
              <w:textAlignment w:val="baseline"/>
              <w:rPr>
                <w:rFonts w:eastAsia="Times New Roman" w:cstheme="minorHAnsi"/>
              </w:rPr>
            </w:pPr>
            <w:r w:rsidRPr="0031335B">
              <w:rPr>
                <w:rFonts w:eastAsia="Times New Roman" w:cstheme="minorHAnsi"/>
              </w:rPr>
              <w:t xml:space="preserve">Campus </w:t>
            </w:r>
            <w:r>
              <w:rPr>
                <w:rFonts w:eastAsia="Times New Roman" w:cstheme="minorHAnsi"/>
              </w:rPr>
              <w:t>l</w:t>
            </w:r>
            <w:r w:rsidRPr="0031335B">
              <w:rPr>
                <w:rFonts w:eastAsia="Times New Roman" w:cstheme="minorHAnsi"/>
              </w:rPr>
              <w:t>eadership actively engages in DEI activities </w:t>
            </w:r>
          </w:p>
          <w:p w14:paraId="3022BAF3" w14:textId="506C7596" w:rsidR="005F30DE" w:rsidRPr="0031335B" w:rsidRDefault="005F30DE" w:rsidP="005F30DE">
            <w:pPr>
              <w:pStyle w:val="ListParagraph"/>
              <w:numPr>
                <w:ilvl w:val="1"/>
                <w:numId w:val="4"/>
              </w:numPr>
              <w:ind w:left="432" w:hanging="288"/>
              <w:textAlignment w:val="baseline"/>
              <w:rPr>
                <w:rFonts w:eastAsia="Times New Roman" w:cstheme="minorHAnsi"/>
              </w:rPr>
            </w:pPr>
            <w:r w:rsidRPr="66CA6E67">
              <w:rPr>
                <w:rFonts w:eastAsia="Times New Roman"/>
              </w:rPr>
              <w:t>Conduct a Campus Climate Assessment </w:t>
            </w:r>
            <w:r w:rsidRPr="0031335B">
              <w:rPr>
                <w:rFonts w:eastAsia="Times New Roman" w:cstheme="minorHAnsi"/>
              </w:rPr>
              <w:t>Ensure each college has a “</w:t>
            </w:r>
            <w:r>
              <w:rPr>
                <w:rFonts w:eastAsia="Times New Roman" w:cstheme="minorHAnsi"/>
              </w:rPr>
              <w:t>d</w:t>
            </w:r>
            <w:r w:rsidRPr="0031335B">
              <w:rPr>
                <w:rFonts w:eastAsia="Times New Roman" w:cstheme="minorHAnsi"/>
              </w:rPr>
              <w:t>iversity </w:t>
            </w:r>
            <w:r>
              <w:rPr>
                <w:rFonts w:eastAsia="Times New Roman" w:cstheme="minorHAnsi"/>
              </w:rPr>
              <w:t>c</w:t>
            </w:r>
            <w:r w:rsidRPr="0031335B">
              <w:rPr>
                <w:rFonts w:eastAsia="Times New Roman" w:cstheme="minorHAnsi"/>
              </w:rPr>
              <w:t>hampion</w:t>
            </w:r>
            <w:r>
              <w:rPr>
                <w:rFonts w:eastAsia="Times New Roman" w:cstheme="minorHAnsi"/>
              </w:rPr>
              <w:t>,</w:t>
            </w:r>
            <w:r w:rsidRPr="0031335B">
              <w:rPr>
                <w:rFonts w:eastAsia="Times New Roman" w:cstheme="minorHAnsi"/>
              </w:rPr>
              <w:t>”</w:t>
            </w:r>
            <w:r>
              <w:rPr>
                <w:rFonts w:eastAsia="Times New Roman" w:cstheme="minorHAnsi"/>
              </w:rPr>
              <w:t xml:space="preserve"> </w:t>
            </w:r>
            <w:r w:rsidRPr="0031335B">
              <w:rPr>
                <w:rFonts w:eastAsia="Times New Roman" w:cstheme="minorHAnsi"/>
              </w:rPr>
              <w:t>who communicates and assist</w:t>
            </w:r>
            <w:r>
              <w:rPr>
                <w:rFonts w:eastAsia="Times New Roman" w:cstheme="minorHAnsi"/>
              </w:rPr>
              <w:t>s</w:t>
            </w:r>
            <w:r w:rsidRPr="0031335B">
              <w:rPr>
                <w:rFonts w:eastAsia="Times New Roman" w:cstheme="minorHAnsi"/>
              </w:rPr>
              <w:t xml:space="preserve"> in infusing the campus DEI values and priorities within their respective departments</w:t>
            </w:r>
          </w:p>
          <w:p w14:paraId="4125D337" w14:textId="77777777" w:rsidR="00F45D42" w:rsidRPr="00B66AE2" w:rsidRDefault="00F45D42" w:rsidP="00B66AE2">
            <w:pPr>
              <w:rPr>
                <w:rFonts w:cstheme="minorHAnsi"/>
                <w:b/>
                <w:bCs/>
              </w:rPr>
            </w:pPr>
          </w:p>
        </w:tc>
      </w:tr>
      <w:tr w:rsidR="00F45D42" w14:paraId="4648F35F" w14:textId="77777777" w:rsidTr="66CA6E67">
        <w:trPr>
          <w:trHeight w:val="349"/>
        </w:trPr>
        <w:tc>
          <w:tcPr>
            <w:tcW w:w="4680" w:type="dxa"/>
          </w:tcPr>
          <w:p w14:paraId="09866269" w14:textId="77777777" w:rsidR="00F45D42" w:rsidRPr="000F1F4E" w:rsidRDefault="00F45D42" w:rsidP="00F45D42">
            <w:pPr>
              <w:pStyle w:val="ListParagraph"/>
              <w:numPr>
                <w:ilvl w:val="0"/>
                <w:numId w:val="4"/>
              </w:numPr>
              <w:ind w:left="166" w:hanging="194"/>
              <w:rPr>
                <w:rFonts w:cstheme="minorHAnsi"/>
              </w:rPr>
            </w:pPr>
            <w:r w:rsidRPr="000F1F4E">
              <w:rPr>
                <w:rFonts w:cstheme="minorHAnsi"/>
              </w:rPr>
              <w:t>Make complaint boxes available physically and online to enhance the opportunity for anonymous reporting:</w:t>
            </w:r>
          </w:p>
          <w:p w14:paraId="130FB798" w14:textId="60B84146" w:rsidR="00F45D42" w:rsidRPr="00F45D42" w:rsidRDefault="00F45D42" w:rsidP="00453BDC">
            <w:pPr>
              <w:pStyle w:val="ListParagraph"/>
              <w:numPr>
                <w:ilvl w:val="1"/>
                <w:numId w:val="4"/>
              </w:numPr>
              <w:ind w:left="526" w:hanging="284"/>
              <w:rPr>
                <w:rFonts w:cstheme="minorHAnsi"/>
              </w:rPr>
            </w:pPr>
            <w:r w:rsidRPr="000F1F4E">
              <w:rPr>
                <w:rFonts w:cstheme="minorHAnsi"/>
              </w:rPr>
              <w:t xml:space="preserve">Online functionality to submit potential concerns has been developed </w:t>
            </w:r>
          </w:p>
        </w:tc>
        <w:tc>
          <w:tcPr>
            <w:tcW w:w="5130" w:type="dxa"/>
          </w:tcPr>
          <w:p w14:paraId="00538A9C" w14:textId="77777777" w:rsidR="00B66AE2" w:rsidRDefault="00B66AE2" w:rsidP="00B66AE2">
            <w:pPr>
              <w:pStyle w:val="ListParagraph"/>
              <w:numPr>
                <w:ilvl w:val="0"/>
                <w:numId w:val="4"/>
              </w:numPr>
              <w:ind w:left="163" w:hanging="197"/>
              <w:rPr>
                <w:rFonts w:cstheme="minorHAnsi"/>
              </w:rPr>
            </w:pPr>
            <w:r w:rsidRPr="0082123C">
              <w:rPr>
                <w:rFonts w:cstheme="minorHAnsi"/>
              </w:rPr>
              <w:t>Develop proposal to engage the stakeholders (e.g., unions) in discussion about the possibility of requiring these trainings for employees and students</w:t>
            </w:r>
          </w:p>
          <w:p w14:paraId="5D030235" w14:textId="77777777" w:rsidR="00F45D42" w:rsidRDefault="00F45D42" w:rsidP="00453BDC">
            <w:pPr>
              <w:rPr>
                <w:rFonts w:cstheme="minorHAnsi"/>
                <w:b/>
                <w:bCs/>
              </w:rPr>
            </w:pPr>
          </w:p>
        </w:tc>
        <w:tc>
          <w:tcPr>
            <w:tcW w:w="4410" w:type="dxa"/>
          </w:tcPr>
          <w:p w14:paraId="577889BD" w14:textId="77777777" w:rsidR="00F45D42" w:rsidRPr="00484049" w:rsidRDefault="00F45D42" w:rsidP="00484049">
            <w:pPr>
              <w:textAlignment w:val="baseline"/>
              <w:rPr>
                <w:rFonts w:cstheme="minorHAnsi"/>
                <w:b/>
                <w:bCs/>
              </w:rPr>
            </w:pPr>
          </w:p>
        </w:tc>
      </w:tr>
      <w:tr w:rsidR="00F45D42" w14:paraId="423EEE98" w14:textId="77777777" w:rsidTr="66CA6E67">
        <w:trPr>
          <w:trHeight w:val="349"/>
        </w:trPr>
        <w:tc>
          <w:tcPr>
            <w:tcW w:w="4680" w:type="dxa"/>
          </w:tcPr>
          <w:p w14:paraId="06C7C19B" w14:textId="77777777" w:rsidR="00F45D42" w:rsidRPr="000F1F4E" w:rsidRDefault="00F45D42" w:rsidP="00F45D42">
            <w:pPr>
              <w:pStyle w:val="ListParagraph"/>
              <w:numPr>
                <w:ilvl w:val="0"/>
                <w:numId w:val="4"/>
              </w:numPr>
              <w:ind w:left="166" w:hanging="194"/>
              <w:rPr>
                <w:rFonts w:cstheme="minorHAnsi"/>
              </w:rPr>
            </w:pPr>
            <w:r w:rsidRPr="000F1F4E">
              <w:rPr>
                <w:rFonts w:cstheme="minorHAnsi"/>
              </w:rPr>
              <w:t xml:space="preserve">Develop required education and training programs that prepare community members for new roles and experiences at critical moments of transition </w:t>
            </w:r>
          </w:p>
          <w:p w14:paraId="70C6C029" w14:textId="169876DE" w:rsidR="00F45D42" w:rsidRPr="00AA0323" w:rsidRDefault="00F45D42" w:rsidP="00453BDC">
            <w:pPr>
              <w:pStyle w:val="ListParagraph"/>
              <w:numPr>
                <w:ilvl w:val="1"/>
                <w:numId w:val="4"/>
              </w:numPr>
              <w:ind w:left="436" w:hanging="194"/>
              <w:rPr>
                <w:rFonts w:cstheme="minorHAnsi"/>
              </w:rPr>
            </w:pPr>
            <w:r w:rsidRPr="000F1F4E">
              <w:rPr>
                <w:rFonts w:cstheme="minorHAnsi"/>
              </w:rPr>
              <w:t xml:space="preserve">Workshops on Title IX and non-discrimination policies and practices and bystander intervention have been offered and are being scheduled throughout the spring term based on the needs/requests of campus departments.  WAVES has continued to offer bystander training for faculty and will continue to </w:t>
            </w:r>
            <w:r w:rsidRPr="000F1F4E">
              <w:rPr>
                <w:rFonts w:cstheme="minorHAnsi"/>
              </w:rPr>
              <w:lastRenderedPageBreak/>
              <w:t>offer it next academic year.  WAVES is also available to provide train-the-trainer workshops for staff and student groups interested in providing similar offering training for other groups</w:t>
            </w:r>
          </w:p>
        </w:tc>
        <w:tc>
          <w:tcPr>
            <w:tcW w:w="5130" w:type="dxa"/>
          </w:tcPr>
          <w:p w14:paraId="16B495F3" w14:textId="77777777" w:rsidR="005F30DE" w:rsidRPr="000F1F4E" w:rsidRDefault="005F30DE" w:rsidP="005F30DE">
            <w:pPr>
              <w:pStyle w:val="ListParagraph"/>
              <w:numPr>
                <w:ilvl w:val="0"/>
                <w:numId w:val="4"/>
              </w:numPr>
              <w:ind w:left="163" w:hanging="197"/>
              <w:rPr>
                <w:rFonts w:cstheme="minorHAnsi"/>
              </w:rPr>
            </w:pPr>
            <w:r w:rsidRPr="000F1F4E">
              <w:rPr>
                <w:rFonts w:cstheme="minorHAnsi"/>
              </w:rPr>
              <w:lastRenderedPageBreak/>
              <w:t>Conduct a climate survey:</w:t>
            </w:r>
          </w:p>
          <w:p w14:paraId="28E947AC" w14:textId="77777777" w:rsidR="005F30DE" w:rsidRDefault="005F30DE" w:rsidP="005F30DE">
            <w:pPr>
              <w:pStyle w:val="ListParagraph"/>
              <w:numPr>
                <w:ilvl w:val="1"/>
                <w:numId w:val="4"/>
              </w:numPr>
              <w:ind w:left="433" w:hanging="197"/>
              <w:rPr>
                <w:rFonts w:cstheme="minorHAnsi"/>
              </w:rPr>
            </w:pPr>
            <w:r w:rsidRPr="0082123C">
              <w:rPr>
                <w:rFonts w:cstheme="minorHAnsi"/>
              </w:rPr>
              <w:t xml:space="preserve">Explore climate survey options and propose strategy for assessing campus climate </w:t>
            </w:r>
          </w:p>
          <w:p w14:paraId="13C6E4F3" w14:textId="2E8DCF1A" w:rsidR="00F45D42" w:rsidRPr="00037DB1" w:rsidRDefault="00F45D42" w:rsidP="00037DB1">
            <w:pPr>
              <w:rPr>
                <w:rFonts w:cstheme="minorHAnsi"/>
              </w:rPr>
            </w:pPr>
          </w:p>
        </w:tc>
        <w:tc>
          <w:tcPr>
            <w:tcW w:w="4410" w:type="dxa"/>
          </w:tcPr>
          <w:p w14:paraId="504A0216" w14:textId="072A5BCF" w:rsidR="00F45D42" w:rsidRPr="00484049" w:rsidRDefault="005F30DE" w:rsidP="00453BDC">
            <w:pPr>
              <w:pStyle w:val="ListParagraph"/>
              <w:numPr>
                <w:ilvl w:val="0"/>
                <w:numId w:val="4"/>
              </w:numPr>
              <w:ind w:left="162" w:hanging="198"/>
              <w:rPr>
                <w:rFonts w:cstheme="minorHAnsi"/>
              </w:rPr>
            </w:pPr>
            <w:r w:rsidRPr="0031335B">
              <w:rPr>
                <w:rStyle w:val="normaltextrun"/>
                <w:rFonts w:cstheme="minorHAnsi"/>
                <w:shd w:val="clear" w:color="auto" w:fill="FFFFFF"/>
              </w:rPr>
              <w:t>Utilizing Campus Climate Survey information, convert data into meaningful information that leads to review and adoption of new policies and practices that align with the university's commitment and core mission as it related to DEI.  Break down survey’s data into several dimension</w:t>
            </w:r>
            <w:r>
              <w:rPr>
                <w:rStyle w:val="normaltextrun"/>
                <w:rFonts w:cstheme="minorHAnsi"/>
                <w:shd w:val="clear" w:color="auto" w:fill="FFFFFF"/>
              </w:rPr>
              <w:t>s</w:t>
            </w:r>
            <w:r w:rsidRPr="0031335B">
              <w:rPr>
                <w:rStyle w:val="normaltextrun"/>
                <w:rFonts w:cstheme="minorHAnsi"/>
                <w:shd w:val="clear" w:color="auto" w:fill="FFFFFF"/>
              </w:rPr>
              <w:t> of wellness.</w:t>
            </w:r>
          </w:p>
        </w:tc>
      </w:tr>
      <w:tr w:rsidR="00F45D42" w14:paraId="789D9149" w14:textId="77777777" w:rsidTr="66CA6E67">
        <w:trPr>
          <w:trHeight w:val="349"/>
        </w:trPr>
        <w:tc>
          <w:tcPr>
            <w:tcW w:w="4680" w:type="dxa"/>
          </w:tcPr>
          <w:p w14:paraId="086B5B14" w14:textId="77777777" w:rsidR="00F45D42" w:rsidRPr="000F1F4E" w:rsidRDefault="00F45D42" w:rsidP="00AA0323">
            <w:pPr>
              <w:pStyle w:val="ListParagraph"/>
              <w:numPr>
                <w:ilvl w:val="0"/>
                <w:numId w:val="4"/>
              </w:numPr>
              <w:ind w:left="166" w:hanging="194"/>
              <w:rPr>
                <w:rFonts w:cstheme="minorHAnsi"/>
              </w:rPr>
            </w:pPr>
            <w:r w:rsidRPr="000F1F4E">
              <w:rPr>
                <w:rFonts w:cstheme="minorHAnsi"/>
              </w:rPr>
              <w:t>Require that all faculty, staff, and students participate in education and training on sexual harassment and other sexual misconduct within the first semester of employment (faculty and staff) or attendance (students)</w:t>
            </w:r>
          </w:p>
          <w:p w14:paraId="08692033" w14:textId="2FA733FC" w:rsidR="00F45D42" w:rsidRPr="00AA0323" w:rsidRDefault="00F45D42" w:rsidP="00AA0323">
            <w:pPr>
              <w:pStyle w:val="ListParagraph"/>
              <w:numPr>
                <w:ilvl w:val="1"/>
                <w:numId w:val="4"/>
              </w:numPr>
              <w:ind w:left="346" w:hanging="194"/>
              <w:rPr>
                <w:rFonts w:cstheme="minorHAnsi"/>
              </w:rPr>
            </w:pPr>
            <w:r w:rsidRPr="000F1F4E">
              <w:rPr>
                <w:rFonts w:cstheme="minorHAnsi"/>
              </w:rPr>
              <w:t xml:space="preserve">Develop information sessions for faculty on university non-discrimination and Title IX reporting and investigation policies and procedures, and resulting administrative review </w:t>
            </w:r>
          </w:p>
          <w:p w14:paraId="03540694" w14:textId="6DF92AD3" w:rsidR="00F45D42" w:rsidRPr="00AA0323" w:rsidRDefault="00F45D42" w:rsidP="00453BDC">
            <w:pPr>
              <w:pStyle w:val="ListParagraph"/>
              <w:numPr>
                <w:ilvl w:val="1"/>
                <w:numId w:val="4"/>
              </w:numPr>
              <w:ind w:left="346" w:hanging="194"/>
              <w:rPr>
                <w:rFonts w:cstheme="minorHAnsi"/>
              </w:rPr>
            </w:pPr>
            <w:r w:rsidRPr="0082123C">
              <w:rPr>
                <w:rFonts w:cstheme="minorHAnsi"/>
              </w:rPr>
              <w:t xml:space="preserve">The UMass system retained Get Inclusive as the vendor for online training on sexual harassment and sexual misconduct that </w:t>
            </w:r>
            <w:proofErr w:type="gramStart"/>
            <w:r w:rsidRPr="0082123C">
              <w:rPr>
                <w:rFonts w:cstheme="minorHAnsi"/>
              </w:rPr>
              <w:t>is in compliance</w:t>
            </w:r>
            <w:proofErr w:type="gramEnd"/>
            <w:r w:rsidRPr="0082123C">
              <w:rPr>
                <w:rFonts w:cstheme="minorHAnsi"/>
              </w:rPr>
              <w:t xml:space="preserve"> with the 2020 Title IX federal regulations. The content of the training was reviewed by the content experts from all five campuses and the Office of the General Counsel</w:t>
            </w:r>
            <w:r>
              <w:rPr>
                <w:rFonts w:cstheme="minorHAnsi"/>
              </w:rPr>
              <w:t>.</w:t>
            </w:r>
            <w:r w:rsidRPr="0082123C">
              <w:rPr>
                <w:rFonts w:cstheme="minorHAnsi"/>
              </w:rPr>
              <w:t xml:space="preserve"> </w:t>
            </w:r>
          </w:p>
        </w:tc>
        <w:tc>
          <w:tcPr>
            <w:tcW w:w="5130" w:type="dxa"/>
          </w:tcPr>
          <w:p w14:paraId="218FE939" w14:textId="77777777" w:rsidR="00B66AE2" w:rsidRPr="0031335B" w:rsidRDefault="00B66AE2" w:rsidP="00B30861">
            <w:pPr>
              <w:pStyle w:val="ListParagraph"/>
              <w:numPr>
                <w:ilvl w:val="0"/>
                <w:numId w:val="4"/>
              </w:numPr>
              <w:ind w:left="163" w:hanging="197"/>
              <w:rPr>
                <w:rStyle w:val="normaltextrun"/>
                <w:rFonts w:cstheme="minorHAnsi"/>
              </w:rPr>
            </w:pPr>
            <w:r w:rsidRPr="0031335B">
              <w:rPr>
                <w:rStyle w:val="normaltextrun"/>
                <w:rFonts w:cstheme="minorHAnsi"/>
                <w:shd w:val="clear" w:color="auto" w:fill="FFFFFF"/>
              </w:rPr>
              <w:t>Through a campus climate instrument, assess:</w:t>
            </w:r>
          </w:p>
          <w:p w14:paraId="28F2FEFC" w14:textId="6BE7EB82" w:rsidR="00B66AE2" w:rsidRPr="0031335B" w:rsidRDefault="00B66AE2" w:rsidP="00B30861">
            <w:pPr>
              <w:pStyle w:val="ListParagraph"/>
              <w:numPr>
                <w:ilvl w:val="1"/>
                <w:numId w:val="4"/>
              </w:numPr>
              <w:ind w:left="433" w:hanging="287"/>
              <w:rPr>
                <w:rStyle w:val="normaltextrun"/>
                <w:rFonts w:cstheme="minorHAnsi"/>
              </w:rPr>
            </w:pPr>
            <w:r w:rsidRPr="0031335B">
              <w:rPr>
                <w:rStyle w:val="normaltextrun"/>
                <w:rFonts w:cstheme="minorHAnsi"/>
                <w:shd w:val="clear" w:color="auto" w:fill="FFFFFF"/>
              </w:rPr>
              <w:t>shared orientations/beliefs, sense of community trust, and sense of connection</w:t>
            </w:r>
          </w:p>
          <w:p w14:paraId="0D2CC3C5" w14:textId="3B42C945" w:rsidR="00B66AE2" w:rsidRPr="0031335B" w:rsidRDefault="00B66AE2" w:rsidP="00B30861">
            <w:pPr>
              <w:pStyle w:val="ListParagraph"/>
              <w:numPr>
                <w:ilvl w:val="1"/>
                <w:numId w:val="4"/>
              </w:numPr>
              <w:ind w:left="433" w:hanging="287"/>
              <w:rPr>
                <w:rStyle w:val="normaltextrun"/>
                <w:rFonts w:cstheme="minorHAnsi"/>
              </w:rPr>
            </w:pPr>
            <w:r w:rsidRPr="0031335B">
              <w:rPr>
                <w:rStyle w:val="normaltextrun"/>
                <w:rFonts w:cstheme="minorHAnsi"/>
                <w:shd w:val="clear" w:color="auto" w:fill="FFFFFF"/>
              </w:rPr>
              <w:t xml:space="preserve">campus engagement/connection, safety (safe spaces </w:t>
            </w:r>
            <w:r w:rsidR="00614B40">
              <w:rPr>
                <w:rStyle w:val="normaltextrun"/>
                <w:rFonts w:cstheme="minorHAnsi"/>
                <w:shd w:val="clear" w:color="auto" w:fill="FFFFFF"/>
              </w:rPr>
              <w:t>and</w:t>
            </w:r>
            <w:r w:rsidRPr="0031335B">
              <w:rPr>
                <w:rStyle w:val="normaltextrun"/>
                <w:rFonts w:cstheme="minorHAnsi"/>
                <w:shd w:val="clear" w:color="auto" w:fill="FFFFFF"/>
              </w:rPr>
              <w:t xml:space="preserve"> campus safety), and accessibility</w:t>
            </w:r>
          </w:p>
          <w:p w14:paraId="095F1537" w14:textId="77777777" w:rsidR="00B66AE2" w:rsidRPr="0031335B" w:rsidRDefault="00B66AE2" w:rsidP="00B30861">
            <w:pPr>
              <w:pStyle w:val="ListParagraph"/>
              <w:numPr>
                <w:ilvl w:val="1"/>
                <w:numId w:val="4"/>
              </w:numPr>
              <w:ind w:left="433" w:hanging="287"/>
              <w:rPr>
                <w:rStyle w:val="normaltextrun"/>
                <w:rFonts w:cstheme="minorHAnsi"/>
              </w:rPr>
            </w:pPr>
            <w:r w:rsidRPr="0031335B">
              <w:rPr>
                <w:rStyle w:val="normaltextrun"/>
                <w:rFonts w:cstheme="minorHAnsi"/>
                <w:shd w:val="clear" w:color="auto" w:fill="FFFFFF"/>
              </w:rPr>
              <w:t>workplace climate: job satisfaction, feeling valued or devalued, having a voice, availability of supports (mentoring/professional development/work-life supports), and ability to learn and thrive</w:t>
            </w:r>
          </w:p>
          <w:p w14:paraId="498D0893" w14:textId="77777777" w:rsidR="00F45D42" w:rsidRDefault="00F45D42" w:rsidP="00453BDC">
            <w:pPr>
              <w:rPr>
                <w:rFonts w:cstheme="minorHAnsi"/>
                <w:b/>
                <w:bCs/>
              </w:rPr>
            </w:pPr>
          </w:p>
        </w:tc>
        <w:tc>
          <w:tcPr>
            <w:tcW w:w="4410" w:type="dxa"/>
          </w:tcPr>
          <w:p w14:paraId="7D6AF7A0" w14:textId="77777777" w:rsidR="00583186" w:rsidRPr="00B6289F" w:rsidRDefault="00583186" w:rsidP="00583186">
            <w:pPr>
              <w:pStyle w:val="paragraph"/>
              <w:numPr>
                <w:ilvl w:val="0"/>
                <w:numId w:val="4"/>
              </w:numPr>
              <w:spacing w:before="0" w:beforeAutospacing="0" w:after="0" w:afterAutospacing="0"/>
              <w:ind w:left="162" w:hanging="198"/>
              <w:textAlignment w:val="baseline"/>
              <w:rPr>
                <w:rStyle w:val="normaltextrun"/>
                <w:rFonts w:asciiTheme="minorHAnsi" w:hAnsiTheme="minorHAnsi" w:cstheme="minorHAnsi"/>
              </w:rPr>
            </w:pPr>
            <w:r w:rsidRPr="00B6289F">
              <w:rPr>
                <w:rStyle w:val="normaltextrun"/>
                <w:rFonts w:asciiTheme="minorHAnsi" w:hAnsiTheme="minorHAnsi" w:cstheme="minorHAnsi"/>
                <w:shd w:val="clear" w:color="auto" w:fill="FFFFFF"/>
              </w:rPr>
              <w:t>Become a catalyst for change by engaging in community action, building community, and sharing our story of how our impact relates to social justice, diversity and inclusion.</w:t>
            </w:r>
          </w:p>
          <w:p w14:paraId="0BAAA67F" w14:textId="77777777" w:rsidR="00583186" w:rsidRPr="00B6289F" w:rsidRDefault="00583186" w:rsidP="00583186">
            <w:pPr>
              <w:pStyle w:val="paragraph"/>
              <w:numPr>
                <w:ilvl w:val="1"/>
                <w:numId w:val="4"/>
              </w:numPr>
              <w:spacing w:before="0" w:beforeAutospacing="0" w:after="0" w:afterAutospacing="0"/>
              <w:ind w:left="432" w:hanging="288"/>
              <w:textAlignment w:val="baseline"/>
              <w:rPr>
                <w:rStyle w:val="normaltextrun"/>
                <w:rFonts w:asciiTheme="minorHAnsi" w:hAnsiTheme="minorHAnsi" w:cstheme="minorHAnsi"/>
              </w:rPr>
            </w:pPr>
            <w:r w:rsidRPr="00B6289F">
              <w:rPr>
                <w:rStyle w:val="normaltextrun"/>
                <w:rFonts w:asciiTheme="minorHAnsi" w:hAnsiTheme="minorHAnsi" w:cstheme="minorHAnsi"/>
                <w:shd w:val="clear" w:color="auto" w:fill="FFFFFF"/>
              </w:rPr>
              <w:t>Provide on-campus social justice impactful opportunities for students, faculty, and staff</w:t>
            </w:r>
          </w:p>
          <w:p w14:paraId="2CC202DF" w14:textId="77777777" w:rsidR="00583186" w:rsidRPr="00B6289F" w:rsidRDefault="00583186" w:rsidP="00583186">
            <w:pPr>
              <w:pStyle w:val="paragraph"/>
              <w:numPr>
                <w:ilvl w:val="1"/>
                <w:numId w:val="4"/>
              </w:numPr>
              <w:spacing w:before="0" w:beforeAutospacing="0" w:after="0" w:afterAutospacing="0"/>
              <w:ind w:left="432" w:hanging="288"/>
              <w:textAlignment w:val="baseline"/>
              <w:rPr>
                <w:rFonts w:asciiTheme="minorHAnsi" w:hAnsiTheme="minorHAnsi" w:cstheme="minorHAnsi"/>
              </w:rPr>
            </w:pPr>
            <w:r w:rsidRPr="00B6289F">
              <w:rPr>
                <w:rStyle w:val="normaltextrun"/>
                <w:rFonts w:asciiTheme="minorHAnsi" w:hAnsiTheme="minorHAnsi" w:cstheme="minorHAnsi"/>
              </w:rPr>
              <w:t>Engage students, faculty, and staff in the Greater Lowell community by increasing connections and strengthening community partnerships and resource networks</w:t>
            </w:r>
            <w:r w:rsidRPr="00B6289F">
              <w:rPr>
                <w:rStyle w:val="eop"/>
                <w:rFonts w:asciiTheme="minorHAnsi" w:hAnsiTheme="minorHAnsi" w:cstheme="minorHAnsi"/>
              </w:rPr>
              <w:t> </w:t>
            </w:r>
          </w:p>
          <w:p w14:paraId="29F4E959" w14:textId="77777777" w:rsidR="00583186" w:rsidRPr="00B6289F" w:rsidRDefault="00583186" w:rsidP="00583186">
            <w:pPr>
              <w:pStyle w:val="paragraph"/>
              <w:numPr>
                <w:ilvl w:val="1"/>
                <w:numId w:val="4"/>
              </w:numPr>
              <w:spacing w:before="0" w:beforeAutospacing="0" w:after="0" w:afterAutospacing="0"/>
              <w:ind w:left="432" w:hanging="288"/>
              <w:textAlignment w:val="baseline"/>
              <w:rPr>
                <w:rFonts w:asciiTheme="minorHAnsi" w:hAnsiTheme="minorHAnsi" w:cstheme="minorHAnsi"/>
              </w:rPr>
            </w:pPr>
            <w:r w:rsidRPr="00B6289F">
              <w:rPr>
                <w:rStyle w:val="normaltextrun"/>
                <w:rFonts w:asciiTheme="minorHAnsi" w:hAnsiTheme="minorHAnsi" w:cstheme="minorHAnsi"/>
              </w:rPr>
              <w:t>Engage in community action and service that promotes social justice. </w:t>
            </w:r>
          </w:p>
          <w:p w14:paraId="428EBAB5" w14:textId="2FEC1B98" w:rsidR="00F45D42" w:rsidRPr="00B6289F" w:rsidRDefault="00583186" w:rsidP="00484049">
            <w:pPr>
              <w:pStyle w:val="paragraph"/>
              <w:numPr>
                <w:ilvl w:val="1"/>
                <w:numId w:val="4"/>
              </w:numPr>
              <w:spacing w:before="0" w:beforeAutospacing="0" w:after="0" w:afterAutospacing="0"/>
              <w:ind w:left="432" w:hanging="288"/>
              <w:textAlignment w:val="baseline"/>
              <w:rPr>
                <w:rFonts w:asciiTheme="minorHAnsi" w:hAnsiTheme="minorHAnsi" w:cstheme="minorHAnsi"/>
              </w:rPr>
            </w:pPr>
            <w:r w:rsidRPr="00B6289F">
              <w:rPr>
                <w:rStyle w:val="normaltextrun"/>
                <w:rFonts w:asciiTheme="minorHAnsi" w:hAnsiTheme="minorHAnsi" w:cstheme="minorHAnsi"/>
              </w:rPr>
              <w:t xml:space="preserve">Articulate our impact on the Lowell community by addressing areas of community-identified need and telling the story of that impact as it relates to social justice, diversity, and inclusion </w:t>
            </w:r>
            <w:r w:rsidRPr="00B6289F">
              <w:rPr>
                <w:rStyle w:val="eop"/>
                <w:rFonts w:asciiTheme="minorHAnsi" w:hAnsiTheme="minorHAnsi" w:cstheme="minorHAnsi"/>
              </w:rPr>
              <w:t> </w:t>
            </w:r>
          </w:p>
        </w:tc>
      </w:tr>
      <w:tr w:rsidR="00F45D42" w14:paraId="4F6A319E" w14:textId="77777777" w:rsidTr="66CA6E67">
        <w:trPr>
          <w:trHeight w:val="349"/>
        </w:trPr>
        <w:tc>
          <w:tcPr>
            <w:tcW w:w="4680" w:type="dxa"/>
          </w:tcPr>
          <w:p w14:paraId="702A00CD" w14:textId="77777777" w:rsidR="00F45D42" w:rsidRPr="000F1F4E" w:rsidRDefault="00F45D42" w:rsidP="00AA0323">
            <w:pPr>
              <w:pStyle w:val="ListParagraph"/>
              <w:numPr>
                <w:ilvl w:val="0"/>
                <w:numId w:val="4"/>
              </w:numPr>
              <w:ind w:left="166" w:hanging="194"/>
              <w:rPr>
                <w:rFonts w:cstheme="minorHAnsi"/>
              </w:rPr>
            </w:pPr>
            <w:r w:rsidRPr="000F1F4E">
              <w:rPr>
                <w:rFonts w:cstheme="minorHAnsi"/>
              </w:rPr>
              <w:lastRenderedPageBreak/>
              <w:t>Engage students and families early to provide important information and messaging about values:</w:t>
            </w:r>
          </w:p>
          <w:p w14:paraId="166DB1EF" w14:textId="77777777" w:rsidR="00F45D42" w:rsidRPr="000F1F4E" w:rsidRDefault="00F45D42" w:rsidP="00AA0323">
            <w:pPr>
              <w:pStyle w:val="ListParagraph"/>
              <w:numPr>
                <w:ilvl w:val="1"/>
                <w:numId w:val="4"/>
              </w:numPr>
              <w:ind w:left="436" w:hanging="284"/>
              <w:rPr>
                <w:rFonts w:cstheme="minorHAnsi"/>
              </w:rPr>
            </w:pPr>
            <w:r w:rsidRPr="000F1F4E">
              <w:rPr>
                <w:rFonts w:cstheme="minorHAnsi"/>
              </w:rPr>
              <w:t>Students are engaged through New Student Orientation beginning in June and online education beginning in July (</w:t>
            </w:r>
            <w:r>
              <w:rPr>
                <w:rFonts w:cstheme="minorHAnsi"/>
              </w:rPr>
              <w:t>c</w:t>
            </w:r>
            <w:r w:rsidRPr="000F1F4E">
              <w:rPr>
                <w:rFonts w:cstheme="minorHAnsi"/>
              </w:rPr>
              <w:t>ompleted and on-going)</w:t>
            </w:r>
          </w:p>
          <w:p w14:paraId="094FE23D" w14:textId="77777777" w:rsidR="00F45D42" w:rsidRPr="000F1F4E" w:rsidRDefault="00F45D42" w:rsidP="00AA0323">
            <w:pPr>
              <w:pStyle w:val="ListParagraph"/>
              <w:numPr>
                <w:ilvl w:val="1"/>
                <w:numId w:val="4"/>
              </w:numPr>
              <w:ind w:left="436" w:hanging="284"/>
              <w:rPr>
                <w:rFonts w:cstheme="minorHAnsi"/>
              </w:rPr>
            </w:pPr>
            <w:r w:rsidRPr="000F1F4E">
              <w:rPr>
                <w:rFonts w:cstheme="minorHAnsi"/>
              </w:rPr>
              <w:t>Parents and Families engaged during Family Orientation and ongoing contact and communication throughout the year (</w:t>
            </w:r>
            <w:r>
              <w:rPr>
                <w:rFonts w:cstheme="minorHAnsi"/>
              </w:rPr>
              <w:t>c</w:t>
            </w:r>
            <w:r w:rsidRPr="000F1F4E">
              <w:rPr>
                <w:rFonts w:cstheme="minorHAnsi"/>
              </w:rPr>
              <w:t>ompleted and on-going)</w:t>
            </w:r>
          </w:p>
          <w:p w14:paraId="4FDB8E10" w14:textId="4D735FA6" w:rsidR="00F45D42" w:rsidRPr="00E136C2" w:rsidRDefault="00F45D42" w:rsidP="00453BDC">
            <w:pPr>
              <w:pStyle w:val="ListParagraph"/>
              <w:numPr>
                <w:ilvl w:val="1"/>
                <w:numId w:val="4"/>
              </w:numPr>
              <w:ind w:left="436" w:hanging="284"/>
              <w:rPr>
                <w:rFonts w:cstheme="minorHAnsi"/>
              </w:rPr>
            </w:pPr>
            <w:r w:rsidRPr="000F1F4E">
              <w:rPr>
                <w:rFonts w:cstheme="minorHAnsi"/>
              </w:rPr>
              <w:t xml:space="preserve">Establishment of a new office of Student and Family Support Services </w:t>
            </w:r>
          </w:p>
        </w:tc>
        <w:tc>
          <w:tcPr>
            <w:tcW w:w="5130" w:type="dxa"/>
          </w:tcPr>
          <w:p w14:paraId="5A715EBB" w14:textId="77777777" w:rsidR="00484049" w:rsidRPr="0031335B" w:rsidRDefault="00484049" w:rsidP="00484049">
            <w:pPr>
              <w:pStyle w:val="ListParagraph"/>
              <w:numPr>
                <w:ilvl w:val="0"/>
                <w:numId w:val="4"/>
              </w:numPr>
              <w:ind w:left="163" w:hanging="197"/>
              <w:textAlignment w:val="baseline"/>
              <w:rPr>
                <w:rFonts w:eastAsia="Times New Roman" w:cstheme="minorHAnsi"/>
              </w:rPr>
            </w:pPr>
            <w:r w:rsidRPr="0031335B">
              <w:rPr>
                <w:rFonts w:eastAsia="Times New Roman" w:cstheme="minorHAnsi"/>
              </w:rPr>
              <w:t>Create and continually enhance the DEI dashboard and make available to campus</w:t>
            </w:r>
          </w:p>
          <w:p w14:paraId="4A4C03E6" w14:textId="77777777" w:rsidR="00484049" w:rsidRPr="0031335B" w:rsidRDefault="00484049" w:rsidP="00484049">
            <w:pPr>
              <w:pStyle w:val="ListParagraph"/>
              <w:numPr>
                <w:ilvl w:val="1"/>
                <w:numId w:val="4"/>
              </w:numPr>
              <w:ind w:left="523" w:hanging="270"/>
              <w:textAlignment w:val="baseline"/>
              <w:rPr>
                <w:rStyle w:val="normaltextrun"/>
                <w:rFonts w:eastAsia="Times New Roman" w:cstheme="minorHAnsi"/>
              </w:rPr>
            </w:pPr>
            <w:r w:rsidRPr="0031335B">
              <w:rPr>
                <w:rStyle w:val="normaltextrun"/>
                <w:rFonts w:ascii="Calibri" w:hAnsi="Calibri" w:cs="Calibri"/>
              </w:rPr>
              <w:t xml:space="preserve">Develop a mechanism to gather continuous feedback on the </w:t>
            </w:r>
            <w:r>
              <w:rPr>
                <w:rStyle w:val="normaltextrun"/>
                <w:rFonts w:ascii="Calibri" w:hAnsi="Calibri" w:cs="Calibri"/>
              </w:rPr>
              <w:t>u</w:t>
            </w:r>
            <w:r w:rsidRPr="0031335B">
              <w:rPr>
                <w:rStyle w:val="normaltextrun"/>
                <w:rFonts w:ascii="Calibri" w:hAnsi="Calibri" w:cs="Calibri"/>
              </w:rPr>
              <w:t xml:space="preserve">niversity’s DEI communication </w:t>
            </w:r>
            <w:r>
              <w:rPr>
                <w:rStyle w:val="normaltextrun"/>
                <w:rFonts w:ascii="Calibri" w:hAnsi="Calibri" w:cs="Calibri"/>
              </w:rPr>
              <w:t>and m</w:t>
            </w:r>
            <w:r w:rsidRPr="0031335B">
              <w:rPr>
                <w:rStyle w:val="normaltextrun"/>
                <w:rFonts w:ascii="Calibri" w:hAnsi="Calibri" w:cs="Calibri"/>
              </w:rPr>
              <w:t>arketing efforts</w:t>
            </w:r>
          </w:p>
          <w:p w14:paraId="613E71D5" w14:textId="77777777" w:rsidR="00484049" w:rsidRPr="0031335B" w:rsidRDefault="00484049" w:rsidP="00484049">
            <w:pPr>
              <w:pStyle w:val="ListParagraph"/>
              <w:numPr>
                <w:ilvl w:val="1"/>
                <w:numId w:val="4"/>
              </w:numPr>
              <w:ind w:left="523" w:hanging="270"/>
              <w:textAlignment w:val="baseline"/>
              <w:rPr>
                <w:rFonts w:eastAsia="Times New Roman" w:cstheme="minorHAnsi"/>
              </w:rPr>
            </w:pPr>
            <w:r w:rsidRPr="0031335B">
              <w:rPr>
                <w:rFonts w:eastAsia="Times New Roman" w:cstheme="minorHAnsi"/>
              </w:rPr>
              <w:t>Provide consistent data analytics to drive DEI strategies </w:t>
            </w:r>
          </w:p>
          <w:p w14:paraId="33A1EC12" w14:textId="77777777" w:rsidR="00484049" w:rsidRPr="0031335B" w:rsidRDefault="00484049" w:rsidP="00484049">
            <w:pPr>
              <w:pStyle w:val="ListParagraph"/>
              <w:numPr>
                <w:ilvl w:val="1"/>
                <w:numId w:val="4"/>
              </w:numPr>
              <w:ind w:left="523" w:hanging="270"/>
              <w:textAlignment w:val="baseline"/>
              <w:rPr>
                <w:rFonts w:eastAsia="Times New Roman" w:cstheme="minorHAnsi"/>
              </w:rPr>
            </w:pPr>
            <w:r w:rsidRPr="0031335B">
              <w:rPr>
                <w:rFonts w:eastAsia="Times New Roman" w:cstheme="minorHAnsi"/>
              </w:rPr>
              <w:t xml:space="preserve">Review the process for requesting </w:t>
            </w:r>
            <w:r>
              <w:rPr>
                <w:rFonts w:eastAsia="Times New Roman" w:cstheme="minorHAnsi"/>
              </w:rPr>
              <w:t xml:space="preserve">and </w:t>
            </w:r>
            <w:r w:rsidRPr="0031335B">
              <w:rPr>
                <w:rFonts w:eastAsia="Times New Roman" w:cstheme="minorHAnsi"/>
              </w:rPr>
              <w:t>accessing data</w:t>
            </w:r>
          </w:p>
          <w:p w14:paraId="34E5CF0F" w14:textId="77777777" w:rsidR="00F45D42" w:rsidRPr="005D7283" w:rsidRDefault="00F45D42" w:rsidP="005F30DE">
            <w:pPr>
              <w:pStyle w:val="ListParagraph"/>
              <w:ind w:left="360"/>
              <w:rPr>
                <w:rFonts w:cstheme="minorHAnsi"/>
                <w:b/>
                <w:bCs/>
              </w:rPr>
            </w:pPr>
          </w:p>
        </w:tc>
        <w:tc>
          <w:tcPr>
            <w:tcW w:w="4410" w:type="dxa"/>
          </w:tcPr>
          <w:p w14:paraId="4A9DE57E" w14:textId="51A23BFF" w:rsidR="0039483D" w:rsidRPr="00B6289F" w:rsidRDefault="0039483D" w:rsidP="00B6289F">
            <w:pPr>
              <w:pStyle w:val="ListParagraph"/>
              <w:numPr>
                <w:ilvl w:val="0"/>
                <w:numId w:val="4"/>
              </w:numPr>
              <w:ind w:left="162" w:hanging="198"/>
              <w:textAlignment w:val="baseline"/>
              <w:rPr>
                <w:rStyle w:val="normaltextrun"/>
                <w:rFonts w:eastAsia="Times New Roman" w:cstheme="minorHAnsi"/>
              </w:rPr>
            </w:pPr>
            <w:r w:rsidRPr="00B6289F">
              <w:rPr>
                <w:rStyle w:val="normaltextrun"/>
                <w:rFonts w:cstheme="minorHAnsi"/>
                <w:shd w:val="clear" w:color="auto" w:fill="FFFFFF"/>
              </w:rPr>
              <w:t>Enhance the knowledge, u</w:t>
            </w:r>
            <w:r w:rsidR="00B6289F" w:rsidRPr="00B6289F">
              <w:rPr>
                <w:rStyle w:val="normaltextrun"/>
                <w:rFonts w:cstheme="minorHAnsi"/>
                <w:shd w:val="clear" w:color="auto" w:fill="FFFFFF"/>
              </w:rPr>
              <w:t>nderstanding</w:t>
            </w:r>
            <w:r w:rsidRPr="00B6289F">
              <w:rPr>
                <w:rStyle w:val="normaltextrun"/>
                <w:rFonts w:cstheme="minorHAnsi"/>
                <w:shd w:val="clear" w:color="auto" w:fill="FFFFFF"/>
              </w:rPr>
              <w:t xml:space="preserve"> and cultural competencies of students, faculty, and staff regarding DEI and </w:t>
            </w:r>
            <w:r w:rsidRPr="00B6289F">
              <w:rPr>
                <w:rFonts w:eastAsia="Times New Roman" w:cstheme="minorHAnsi"/>
              </w:rPr>
              <w:t>elevate training opportunities for all facets of the workforce and study body</w:t>
            </w:r>
            <w:r w:rsidRPr="00B6289F">
              <w:rPr>
                <w:rStyle w:val="normaltextrun"/>
                <w:rFonts w:cstheme="minorHAnsi"/>
                <w:shd w:val="clear" w:color="auto" w:fill="FFFFFF"/>
              </w:rPr>
              <w:t xml:space="preserve"> to provide a welcoming and respectful campus for all.</w:t>
            </w:r>
            <w:r w:rsidRPr="00B6289F">
              <w:rPr>
                <w:rFonts w:eastAsia="Times New Roman" w:cstheme="minorHAnsi"/>
              </w:rPr>
              <w:t xml:space="preserve"> </w:t>
            </w:r>
          </w:p>
          <w:p w14:paraId="6016D139" w14:textId="77777777" w:rsidR="00B6289F" w:rsidRDefault="0039483D" w:rsidP="00B6289F">
            <w:pPr>
              <w:pStyle w:val="ListParagraph"/>
              <w:numPr>
                <w:ilvl w:val="1"/>
                <w:numId w:val="4"/>
              </w:numPr>
              <w:ind w:left="522" w:hanging="288"/>
              <w:textAlignment w:val="baseline"/>
              <w:rPr>
                <w:rFonts w:eastAsia="Times New Roman" w:cstheme="minorHAnsi"/>
              </w:rPr>
            </w:pPr>
            <w:r w:rsidRPr="00B6289F">
              <w:rPr>
                <w:rFonts w:eastAsia="Times New Roman" w:cstheme="minorHAnsi"/>
              </w:rPr>
              <w:t>Propose a campus DEI learning curriculum along with implementation strategies:</w:t>
            </w:r>
          </w:p>
          <w:p w14:paraId="319BF07F" w14:textId="72090BCE" w:rsidR="0039483D" w:rsidRPr="00B6289F" w:rsidRDefault="0039483D" w:rsidP="00B6289F">
            <w:pPr>
              <w:pStyle w:val="ListParagraph"/>
              <w:numPr>
                <w:ilvl w:val="2"/>
                <w:numId w:val="4"/>
              </w:numPr>
              <w:ind w:left="702" w:hanging="198"/>
              <w:textAlignment w:val="baseline"/>
              <w:rPr>
                <w:rFonts w:eastAsia="Times New Roman" w:cstheme="minorHAnsi"/>
              </w:rPr>
            </w:pPr>
            <w:r w:rsidRPr="00B6289F">
              <w:rPr>
                <w:rFonts w:eastAsia="Times New Roman" w:cstheme="minorHAnsi"/>
              </w:rPr>
              <w:t>Employ evidence-based education and training methods for faculty, staff, and students, for a variety of topics including, but not limited to, the following:  </w:t>
            </w:r>
          </w:p>
          <w:p w14:paraId="46660E87" w14:textId="77777777" w:rsidR="0039483D" w:rsidRPr="00B6289F" w:rsidRDefault="0039483D" w:rsidP="00B6289F">
            <w:pPr>
              <w:numPr>
                <w:ilvl w:val="0"/>
                <w:numId w:val="31"/>
              </w:numPr>
              <w:tabs>
                <w:tab w:val="clear" w:pos="720"/>
                <w:tab w:val="num" w:pos="-1260"/>
              </w:tabs>
              <w:ind w:left="1062" w:hanging="198"/>
              <w:textAlignment w:val="baseline"/>
              <w:rPr>
                <w:rFonts w:eastAsia="Times New Roman" w:cstheme="minorHAnsi"/>
              </w:rPr>
            </w:pPr>
            <w:r w:rsidRPr="00B6289F">
              <w:rPr>
                <w:rFonts w:eastAsia="Times New Roman" w:cstheme="minorHAnsi"/>
              </w:rPr>
              <w:t xml:space="preserve">Definitions of sexual assault, sexual harassment, dating and consent; </w:t>
            </w:r>
          </w:p>
          <w:p w14:paraId="54483B71" w14:textId="77777777" w:rsidR="0039483D" w:rsidRPr="00B6289F" w:rsidRDefault="0039483D" w:rsidP="00B6289F">
            <w:pPr>
              <w:ind w:left="1062" w:hanging="198"/>
              <w:textAlignment w:val="baseline"/>
              <w:rPr>
                <w:rFonts w:eastAsia="Times New Roman" w:cstheme="minorHAnsi"/>
              </w:rPr>
            </w:pPr>
            <w:r w:rsidRPr="00B6289F">
              <w:rPr>
                <w:rFonts w:eastAsia="Times New Roman" w:cstheme="minorHAnsi"/>
              </w:rPr>
              <w:t>confidential campus and community resources; reporting options on campus  </w:t>
            </w:r>
          </w:p>
          <w:p w14:paraId="721D3531" w14:textId="77777777" w:rsidR="0039483D" w:rsidRPr="00B6289F" w:rsidRDefault="0039483D" w:rsidP="00B6289F">
            <w:pPr>
              <w:numPr>
                <w:ilvl w:val="0"/>
                <w:numId w:val="31"/>
              </w:numPr>
              <w:tabs>
                <w:tab w:val="clear" w:pos="720"/>
                <w:tab w:val="num" w:pos="-1260"/>
              </w:tabs>
              <w:ind w:left="1062" w:hanging="198"/>
              <w:textAlignment w:val="baseline"/>
              <w:rPr>
                <w:rFonts w:eastAsia="Times New Roman" w:cstheme="minorHAnsi"/>
              </w:rPr>
            </w:pPr>
            <w:r w:rsidRPr="00B6289F">
              <w:rPr>
                <w:rFonts w:eastAsia="Times New Roman" w:cstheme="minorHAnsi"/>
              </w:rPr>
              <w:t>Anti-bullying   </w:t>
            </w:r>
          </w:p>
          <w:p w14:paraId="658E7C27" w14:textId="77777777" w:rsidR="0039483D" w:rsidRPr="00B6289F" w:rsidRDefault="0039483D" w:rsidP="00B6289F">
            <w:pPr>
              <w:numPr>
                <w:ilvl w:val="0"/>
                <w:numId w:val="32"/>
              </w:numPr>
              <w:tabs>
                <w:tab w:val="clear" w:pos="720"/>
                <w:tab w:val="num" w:pos="-1260"/>
              </w:tabs>
              <w:ind w:left="1062" w:hanging="198"/>
              <w:textAlignment w:val="baseline"/>
              <w:rPr>
                <w:rFonts w:eastAsia="Times New Roman" w:cstheme="minorHAnsi"/>
              </w:rPr>
            </w:pPr>
            <w:r w:rsidRPr="00B6289F">
              <w:rPr>
                <w:rFonts w:eastAsia="Times New Roman" w:cstheme="minorHAnsi"/>
              </w:rPr>
              <w:t>Self-awareness, sensitivity, and civility   </w:t>
            </w:r>
          </w:p>
          <w:p w14:paraId="263DDEFA" w14:textId="77777777" w:rsidR="0039483D" w:rsidRPr="00B6289F" w:rsidRDefault="0039483D" w:rsidP="00B6289F">
            <w:pPr>
              <w:numPr>
                <w:ilvl w:val="0"/>
                <w:numId w:val="32"/>
              </w:numPr>
              <w:tabs>
                <w:tab w:val="clear" w:pos="720"/>
                <w:tab w:val="num" w:pos="-1260"/>
              </w:tabs>
              <w:ind w:left="1062" w:hanging="198"/>
              <w:textAlignment w:val="baseline"/>
              <w:rPr>
                <w:rFonts w:eastAsia="Times New Roman" w:cstheme="minorHAnsi"/>
              </w:rPr>
            </w:pPr>
            <w:r w:rsidRPr="00B6289F">
              <w:rPr>
                <w:rFonts w:eastAsia="Times New Roman" w:cstheme="minorHAnsi"/>
              </w:rPr>
              <w:t>Bystander training and microaggressions   </w:t>
            </w:r>
          </w:p>
          <w:p w14:paraId="2E9FEB7F" w14:textId="77777777" w:rsidR="0039483D" w:rsidRPr="00B6289F" w:rsidRDefault="0039483D" w:rsidP="00B6289F">
            <w:pPr>
              <w:numPr>
                <w:ilvl w:val="0"/>
                <w:numId w:val="32"/>
              </w:numPr>
              <w:tabs>
                <w:tab w:val="clear" w:pos="720"/>
                <w:tab w:val="num" w:pos="-1260"/>
              </w:tabs>
              <w:ind w:left="1062" w:hanging="198"/>
              <w:textAlignment w:val="baseline"/>
              <w:rPr>
                <w:rFonts w:eastAsia="Times New Roman" w:cstheme="minorHAnsi"/>
              </w:rPr>
            </w:pPr>
            <w:r w:rsidRPr="00B6289F">
              <w:rPr>
                <w:rFonts w:eastAsia="Times New Roman" w:cstheme="minorHAnsi"/>
              </w:rPr>
              <w:t>Intimate partner violence and stalking  </w:t>
            </w:r>
          </w:p>
          <w:p w14:paraId="481A3656" w14:textId="77777777" w:rsidR="0039483D" w:rsidRPr="00B6289F" w:rsidRDefault="0039483D" w:rsidP="00B6289F">
            <w:pPr>
              <w:numPr>
                <w:ilvl w:val="0"/>
                <w:numId w:val="32"/>
              </w:numPr>
              <w:tabs>
                <w:tab w:val="clear" w:pos="720"/>
                <w:tab w:val="num" w:pos="-1260"/>
              </w:tabs>
              <w:ind w:left="1062" w:hanging="198"/>
              <w:textAlignment w:val="baseline"/>
              <w:rPr>
                <w:rFonts w:eastAsia="Times New Roman" w:cstheme="minorHAnsi"/>
              </w:rPr>
            </w:pPr>
            <w:r w:rsidRPr="00B6289F">
              <w:rPr>
                <w:rFonts w:eastAsia="Times New Roman" w:cstheme="minorHAnsi"/>
              </w:rPr>
              <w:lastRenderedPageBreak/>
              <w:t>LGBTQ issues, including pronoun usage, gender identity and gender expression. </w:t>
            </w:r>
          </w:p>
          <w:p w14:paraId="0081552F" w14:textId="77777777" w:rsidR="00B6289F" w:rsidRDefault="0039483D" w:rsidP="00B6289F">
            <w:pPr>
              <w:numPr>
                <w:ilvl w:val="0"/>
                <w:numId w:val="32"/>
              </w:numPr>
              <w:tabs>
                <w:tab w:val="clear" w:pos="720"/>
                <w:tab w:val="num" w:pos="-1260"/>
              </w:tabs>
              <w:ind w:left="1062" w:hanging="198"/>
              <w:textAlignment w:val="baseline"/>
              <w:rPr>
                <w:rFonts w:eastAsia="Times New Roman" w:cstheme="minorHAnsi"/>
              </w:rPr>
            </w:pPr>
            <w:r w:rsidRPr="00B6289F">
              <w:rPr>
                <w:rFonts w:eastAsia="Times New Roman" w:cstheme="minorHAnsi"/>
              </w:rPr>
              <w:t>Other cultural competencies </w:t>
            </w:r>
          </w:p>
          <w:p w14:paraId="05E166B1" w14:textId="4764C90A" w:rsidR="0039483D" w:rsidRPr="00B6289F" w:rsidRDefault="0039483D" w:rsidP="005B4EEB">
            <w:pPr>
              <w:numPr>
                <w:ilvl w:val="0"/>
                <w:numId w:val="32"/>
              </w:numPr>
              <w:tabs>
                <w:tab w:val="clear" w:pos="720"/>
              </w:tabs>
              <w:ind w:hanging="198"/>
              <w:textAlignment w:val="baseline"/>
              <w:rPr>
                <w:rFonts w:eastAsia="Times New Roman" w:cstheme="minorHAnsi"/>
              </w:rPr>
            </w:pPr>
            <w:r w:rsidRPr="00B6289F">
              <w:rPr>
                <w:rFonts w:eastAsia="Times New Roman" w:cstheme="minorHAnsi"/>
              </w:rPr>
              <w:t xml:space="preserve">Recommend effective learning delivery modalities (e-learning, workshops, train-the-trainer toolkits, departmental trainings) and opportunities to scale topics to wider audience including the use of technology and digital platforms. </w:t>
            </w:r>
          </w:p>
          <w:p w14:paraId="332D53B1" w14:textId="77777777" w:rsidR="0039483D" w:rsidRPr="00B6289F" w:rsidRDefault="0039483D" w:rsidP="00B47577">
            <w:pPr>
              <w:pStyle w:val="ListParagraph"/>
              <w:numPr>
                <w:ilvl w:val="1"/>
                <w:numId w:val="4"/>
              </w:numPr>
              <w:ind w:left="342" w:hanging="198"/>
              <w:rPr>
                <w:rFonts w:cstheme="minorHAnsi"/>
              </w:rPr>
            </w:pPr>
            <w:r w:rsidRPr="00614B40">
              <w:rPr>
                <w:rFonts w:cstheme="minorHAnsi"/>
              </w:rPr>
              <w:t>Create mechanisms for ensuring that all members of the university community participate</w:t>
            </w:r>
            <w:r w:rsidRPr="00B6289F">
              <w:rPr>
                <w:rFonts w:cstheme="minorHAnsi"/>
              </w:rPr>
              <w:t xml:space="preserve"> in a basic on-line training or workshop on sexual harassment, sexual assault, gender discrimination, and bullying. Prioritize in-person trainings.</w:t>
            </w:r>
          </w:p>
          <w:p w14:paraId="6CF07A66" w14:textId="77777777" w:rsidR="0039483D" w:rsidRPr="00B6289F" w:rsidRDefault="0039483D" w:rsidP="00B47577">
            <w:pPr>
              <w:pStyle w:val="ListParagraph"/>
              <w:numPr>
                <w:ilvl w:val="2"/>
                <w:numId w:val="4"/>
              </w:numPr>
              <w:ind w:left="882" w:hanging="198"/>
              <w:textAlignment w:val="baseline"/>
              <w:rPr>
                <w:rFonts w:eastAsia="Times New Roman" w:cstheme="minorHAnsi"/>
              </w:rPr>
            </w:pPr>
            <w:r w:rsidRPr="00B6289F">
              <w:rPr>
                <w:rFonts w:cstheme="minorHAnsi"/>
              </w:rPr>
              <w:t>Offer extended opportunities for additional learning, training, and campus dialogue (In Progress)</w:t>
            </w:r>
          </w:p>
          <w:p w14:paraId="6F4544B8" w14:textId="77777777" w:rsidR="00F45D42" w:rsidRPr="00B6289F" w:rsidRDefault="00F45D42" w:rsidP="005F30DE">
            <w:pPr>
              <w:pStyle w:val="ListParagraph"/>
              <w:ind w:left="360"/>
              <w:rPr>
                <w:rFonts w:cstheme="minorHAnsi"/>
                <w:b/>
                <w:bCs/>
              </w:rPr>
            </w:pPr>
          </w:p>
        </w:tc>
      </w:tr>
      <w:tr w:rsidR="00F45D42" w14:paraId="3B26458A" w14:textId="77777777" w:rsidTr="66CA6E67">
        <w:trPr>
          <w:trHeight w:val="349"/>
        </w:trPr>
        <w:tc>
          <w:tcPr>
            <w:tcW w:w="4680" w:type="dxa"/>
          </w:tcPr>
          <w:p w14:paraId="5BC9D82A" w14:textId="4509A501" w:rsidR="00F45D42" w:rsidRPr="00B66AE2" w:rsidRDefault="00F45D42" w:rsidP="00B66AE2">
            <w:pPr>
              <w:pStyle w:val="ListParagraph"/>
              <w:numPr>
                <w:ilvl w:val="0"/>
                <w:numId w:val="4"/>
              </w:numPr>
              <w:ind w:left="166" w:hanging="194"/>
              <w:rPr>
                <w:rFonts w:cstheme="minorHAnsi"/>
              </w:rPr>
            </w:pPr>
            <w:r w:rsidRPr="000F1F4E">
              <w:rPr>
                <w:rFonts w:cstheme="minorHAnsi"/>
              </w:rPr>
              <w:lastRenderedPageBreak/>
              <w:t>Reach out to student athletes to increase awareness through programming and training opportunities (</w:t>
            </w:r>
            <w:r>
              <w:rPr>
                <w:rFonts w:cstheme="minorHAnsi"/>
              </w:rPr>
              <w:t>c</w:t>
            </w:r>
            <w:r w:rsidRPr="000F1F4E">
              <w:rPr>
                <w:rFonts w:cstheme="minorHAnsi"/>
              </w:rPr>
              <w:t>ompleted and on-going)</w:t>
            </w:r>
          </w:p>
        </w:tc>
        <w:tc>
          <w:tcPr>
            <w:tcW w:w="5130" w:type="dxa"/>
          </w:tcPr>
          <w:p w14:paraId="6976A33D" w14:textId="77777777" w:rsidR="00F45D42" w:rsidRPr="005F30DE" w:rsidRDefault="00F45D42" w:rsidP="005F30DE">
            <w:pPr>
              <w:textAlignment w:val="baseline"/>
              <w:rPr>
                <w:rFonts w:cstheme="minorHAnsi"/>
                <w:b/>
                <w:bCs/>
              </w:rPr>
            </w:pPr>
          </w:p>
        </w:tc>
        <w:tc>
          <w:tcPr>
            <w:tcW w:w="4410" w:type="dxa"/>
          </w:tcPr>
          <w:p w14:paraId="0E6E8BC3" w14:textId="706E5F26" w:rsidR="00906635" w:rsidRPr="00365208" w:rsidRDefault="00906635" w:rsidP="00906635">
            <w:pPr>
              <w:numPr>
                <w:ilvl w:val="0"/>
                <w:numId w:val="34"/>
              </w:numPr>
              <w:tabs>
                <w:tab w:val="clear" w:pos="720"/>
                <w:tab w:val="num" w:pos="-720"/>
              </w:tabs>
              <w:ind w:left="162" w:hanging="198"/>
              <w:textAlignment w:val="baseline"/>
              <w:rPr>
                <w:rFonts w:ascii="Calibri" w:eastAsia="Times New Roman" w:hAnsi="Calibri" w:cs="Calibri"/>
              </w:rPr>
            </w:pPr>
            <w:r w:rsidRPr="00365208">
              <w:rPr>
                <w:rFonts w:ascii="Calibri" w:eastAsia="Times New Roman" w:hAnsi="Calibri" w:cs="Calibri"/>
              </w:rPr>
              <w:t xml:space="preserve">Infuse the value </w:t>
            </w:r>
            <w:r w:rsidR="00614B40">
              <w:rPr>
                <w:rFonts w:ascii="Calibri" w:eastAsia="Times New Roman" w:hAnsi="Calibri" w:cs="Calibri"/>
              </w:rPr>
              <w:t>and</w:t>
            </w:r>
            <w:r w:rsidRPr="00365208">
              <w:rPr>
                <w:rFonts w:ascii="Calibri" w:eastAsia="Times New Roman" w:hAnsi="Calibri" w:cs="Calibri"/>
              </w:rPr>
              <w:t xml:space="preserve"> priority of ongoing and continuous DEI learning </w:t>
            </w:r>
            <w:r w:rsidR="00614B40">
              <w:rPr>
                <w:rFonts w:ascii="Calibri" w:eastAsia="Times New Roman" w:hAnsi="Calibri" w:cs="Calibri"/>
              </w:rPr>
              <w:t>and</w:t>
            </w:r>
            <w:r w:rsidRPr="00365208">
              <w:rPr>
                <w:rFonts w:ascii="Calibri" w:eastAsia="Times New Roman" w:hAnsi="Calibri" w:cs="Calibri"/>
              </w:rPr>
              <w:t xml:space="preserve"> development within the current campus culture:</w:t>
            </w:r>
          </w:p>
          <w:p w14:paraId="41F466AC" w14:textId="53148518" w:rsidR="00906635" w:rsidRPr="00365208" w:rsidRDefault="00906635" w:rsidP="00906635">
            <w:pPr>
              <w:numPr>
                <w:ilvl w:val="3"/>
                <w:numId w:val="34"/>
              </w:numPr>
              <w:tabs>
                <w:tab w:val="clear" w:pos="2880"/>
              </w:tabs>
              <w:ind w:left="432" w:hanging="198"/>
              <w:textAlignment w:val="baseline"/>
              <w:rPr>
                <w:rFonts w:ascii="Calibri" w:eastAsia="Times New Roman" w:hAnsi="Calibri" w:cs="Calibri"/>
              </w:rPr>
            </w:pPr>
            <w:r w:rsidRPr="00365208">
              <w:rPr>
                <w:rFonts w:ascii="Calibri" w:eastAsia="Times New Roman" w:hAnsi="Calibri" w:cs="Calibri"/>
              </w:rPr>
              <w:t xml:space="preserve">Develop a DEI ecosystem of learning </w:t>
            </w:r>
            <w:r w:rsidR="00614B40">
              <w:rPr>
                <w:rFonts w:ascii="Calibri" w:eastAsia="Times New Roman" w:hAnsi="Calibri" w:cs="Calibri"/>
              </w:rPr>
              <w:t>and</w:t>
            </w:r>
            <w:r w:rsidRPr="00365208">
              <w:rPr>
                <w:rFonts w:ascii="Calibri" w:eastAsia="Times New Roman" w:hAnsi="Calibri" w:cs="Calibri"/>
              </w:rPr>
              <w:t xml:space="preserve"> development at UML:</w:t>
            </w:r>
          </w:p>
          <w:p w14:paraId="58139C1D" w14:textId="77777777" w:rsidR="00906635" w:rsidRPr="00365208" w:rsidRDefault="00906635" w:rsidP="00906635">
            <w:pPr>
              <w:numPr>
                <w:ilvl w:val="4"/>
                <w:numId w:val="52"/>
              </w:numPr>
              <w:tabs>
                <w:tab w:val="clear" w:pos="3600"/>
              </w:tabs>
              <w:ind w:left="702" w:hanging="221"/>
              <w:textAlignment w:val="baseline"/>
              <w:rPr>
                <w:rFonts w:ascii="Calibri" w:eastAsia="Times New Roman" w:hAnsi="Calibri" w:cs="Calibri"/>
              </w:rPr>
            </w:pPr>
            <w:r w:rsidRPr="00365208">
              <w:rPr>
                <w:rFonts w:ascii="Calibri" w:eastAsia="Times New Roman" w:hAnsi="Calibri" w:cs="Calibri"/>
              </w:rPr>
              <w:lastRenderedPageBreak/>
              <w:t xml:space="preserve">Elevate DEI knowledge, awareness, skills, and competencies for all campus members at any point in their DEI journey </w:t>
            </w:r>
          </w:p>
          <w:p w14:paraId="300ABA26" w14:textId="5542DD68" w:rsidR="00906635" w:rsidRDefault="00906635" w:rsidP="00906635">
            <w:pPr>
              <w:numPr>
                <w:ilvl w:val="4"/>
                <w:numId w:val="52"/>
              </w:numPr>
              <w:tabs>
                <w:tab w:val="clear" w:pos="3600"/>
              </w:tabs>
              <w:ind w:left="702" w:hanging="221"/>
              <w:textAlignment w:val="baseline"/>
              <w:rPr>
                <w:rFonts w:ascii="Calibri" w:eastAsia="Times New Roman" w:hAnsi="Calibri" w:cs="Calibri"/>
              </w:rPr>
            </w:pPr>
            <w:r w:rsidRPr="00365208">
              <w:rPr>
                <w:rFonts w:ascii="Calibri" w:eastAsia="Times New Roman" w:hAnsi="Calibri" w:cs="Calibri"/>
              </w:rPr>
              <w:t xml:space="preserve"> DEI learning strategies are aligned with campus values, goals, and priorities, </w:t>
            </w:r>
            <w:r w:rsidR="00614B40">
              <w:rPr>
                <w:rFonts w:ascii="Calibri" w:eastAsia="Times New Roman" w:hAnsi="Calibri" w:cs="Calibri"/>
              </w:rPr>
              <w:t>and</w:t>
            </w:r>
            <w:r w:rsidRPr="00365208">
              <w:rPr>
                <w:rFonts w:ascii="Calibri" w:eastAsia="Times New Roman" w:hAnsi="Calibri" w:cs="Calibri"/>
              </w:rPr>
              <w:t xml:space="preserve"> engages campus members at every level </w:t>
            </w:r>
          </w:p>
          <w:p w14:paraId="07614F27" w14:textId="4A3EA165" w:rsidR="00F45D42" w:rsidRPr="00906635" w:rsidRDefault="00906635" w:rsidP="00453BDC">
            <w:pPr>
              <w:numPr>
                <w:ilvl w:val="4"/>
                <w:numId w:val="52"/>
              </w:numPr>
              <w:tabs>
                <w:tab w:val="clear" w:pos="3600"/>
              </w:tabs>
              <w:ind w:left="702" w:hanging="221"/>
              <w:textAlignment w:val="baseline"/>
              <w:rPr>
                <w:rFonts w:ascii="Calibri" w:eastAsia="Times New Roman" w:hAnsi="Calibri" w:cs="Calibri"/>
              </w:rPr>
            </w:pPr>
            <w:r w:rsidRPr="00906635">
              <w:rPr>
                <w:rFonts w:ascii="Calibri" w:eastAsia="Times New Roman" w:hAnsi="Calibri" w:cs="Calibri"/>
              </w:rPr>
              <w:t>Elevate and provide skills building opportunities for engagement in topics such as: difficult dialogues, developing common ground, shared identities, and allyship building.</w:t>
            </w:r>
          </w:p>
        </w:tc>
      </w:tr>
      <w:tr w:rsidR="00F45D42" w14:paraId="4EAF3C5A" w14:textId="77777777" w:rsidTr="66CA6E67">
        <w:trPr>
          <w:trHeight w:val="349"/>
        </w:trPr>
        <w:tc>
          <w:tcPr>
            <w:tcW w:w="4680" w:type="dxa"/>
          </w:tcPr>
          <w:p w14:paraId="4BC47304" w14:textId="77777777" w:rsidR="00F45D42" w:rsidRPr="000F1F4E" w:rsidRDefault="00F45D42" w:rsidP="00E136C2">
            <w:pPr>
              <w:pStyle w:val="ListParagraph"/>
              <w:numPr>
                <w:ilvl w:val="0"/>
                <w:numId w:val="4"/>
              </w:numPr>
              <w:ind w:left="166" w:hanging="194"/>
              <w:rPr>
                <w:rFonts w:cstheme="minorHAnsi"/>
              </w:rPr>
            </w:pPr>
            <w:r w:rsidRPr="000F1F4E">
              <w:rPr>
                <w:rFonts w:cstheme="minorHAnsi"/>
              </w:rPr>
              <w:lastRenderedPageBreak/>
              <w:t>Engage in continuous assessment of the effectiveness of education/training programs to ensure that evidence-informed initiatives are being used:</w:t>
            </w:r>
          </w:p>
          <w:p w14:paraId="4A7D3ECA" w14:textId="77777777" w:rsidR="00F45D42" w:rsidRPr="000F1F4E" w:rsidRDefault="00F45D42" w:rsidP="00E136C2">
            <w:pPr>
              <w:pStyle w:val="ListParagraph"/>
              <w:numPr>
                <w:ilvl w:val="1"/>
                <w:numId w:val="4"/>
              </w:numPr>
              <w:ind w:left="436" w:hanging="194"/>
              <w:rPr>
                <w:rFonts w:cstheme="minorHAnsi"/>
              </w:rPr>
            </w:pPr>
            <w:r w:rsidRPr="000F1F4E">
              <w:rPr>
                <w:rFonts w:cstheme="minorHAnsi"/>
              </w:rPr>
              <w:t xml:space="preserve">Project Action Planning document created to enhance program development and provide a framework for assessment of individual programs and initiatives </w:t>
            </w:r>
          </w:p>
          <w:p w14:paraId="464685B7" w14:textId="6022CB90" w:rsidR="00F45D42" w:rsidRPr="0081009D" w:rsidRDefault="00F45D42" w:rsidP="0081009D">
            <w:pPr>
              <w:pStyle w:val="ListParagraph"/>
              <w:numPr>
                <w:ilvl w:val="1"/>
                <w:numId w:val="4"/>
              </w:numPr>
              <w:ind w:left="436" w:hanging="194"/>
              <w:rPr>
                <w:rFonts w:cstheme="minorHAnsi"/>
              </w:rPr>
            </w:pPr>
            <w:r w:rsidRPr="000F1F4E">
              <w:rPr>
                <w:rFonts w:cstheme="minorHAnsi"/>
              </w:rPr>
              <w:t>Program assessment (ongoing)</w:t>
            </w:r>
          </w:p>
        </w:tc>
        <w:tc>
          <w:tcPr>
            <w:tcW w:w="5130" w:type="dxa"/>
          </w:tcPr>
          <w:p w14:paraId="1A849B5E" w14:textId="77777777" w:rsidR="00F45D42" w:rsidRDefault="00F45D42" w:rsidP="00453BDC">
            <w:pPr>
              <w:rPr>
                <w:rFonts w:cstheme="minorHAnsi"/>
                <w:b/>
                <w:bCs/>
              </w:rPr>
            </w:pPr>
          </w:p>
        </w:tc>
        <w:tc>
          <w:tcPr>
            <w:tcW w:w="4410" w:type="dxa"/>
          </w:tcPr>
          <w:p w14:paraId="707E568A" w14:textId="0134CA02" w:rsidR="00BF62FC" w:rsidRPr="00365208" w:rsidRDefault="00BF62FC" w:rsidP="00BF62FC">
            <w:pPr>
              <w:numPr>
                <w:ilvl w:val="2"/>
                <w:numId w:val="34"/>
              </w:numPr>
              <w:tabs>
                <w:tab w:val="clear" w:pos="2160"/>
              </w:tabs>
              <w:ind w:left="162" w:hanging="198"/>
              <w:textAlignment w:val="baseline"/>
              <w:rPr>
                <w:rFonts w:ascii="Calibri" w:eastAsia="Times New Roman" w:hAnsi="Calibri" w:cs="Calibri"/>
              </w:rPr>
            </w:pPr>
            <w:r w:rsidRPr="00365208">
              <w:rPr>
                <w:rFonts w:ascii="Calibri" w:eastAsia="Times New Roman" w:hAnsi="Calibri" w:cs="Calibri"/>
              </w:rPr>
              <w:t xml:space="preserve">Build a culture where DEI learning </w:t>
            </w:r>
            <w:r w:rsidR="00614B40">
              <w:rPr>
                <w:rFonts w:ascii="Calibri" w:eastAsia="Times New Roman" w:hAnsi="Calibri" w:cs="Calibri"/>
              </w:rPr>
              <w:t>and</w:t>
            </w:r>
            <w:r w:rsidRPr="00365208">
              <w:rPr>
                <w:rFonts w:ascii="Calibri" w:eastAsia="Times New Roman" w:hAnsi="Calibri" w:cs="Calibri"/>
              </w:rPr>
              <w:t xml:space="preserve"> development are considered across a comprehensive change strategy plan:</w:t>
            </w:r>
          </w:p>
          <w:p w14:paraId="39CAE165" w14:textId="61365F6E" w:rsidR="00BF62FC" w:rsidRPr="00365208" w:rsidRDefault="00BF62FC" w:rsidP="00BF62FC">
            <w:pPr>
              <w:numPr>
                <w:ilvl w:val="3"/>
                <w:numId w:val="34"/>
              </w:numPr>
              <w:tabs>
                <w:tab w:val="clear" w:pos="2880"/>
              </w:tabs>
              <w:ind w:left="432" w:hanging="198"/>
              <w:textAlignment w:val="baseline"/>
              <w:rPr>
                <w:rFonts w:ascii="Calibri" w:eastAsia="Times New Roman" w:hAnsi="Calibri" w:cs="Calibri"/>
              </w:rPr>
            </w:pPr>
            <w:r w:rsidRPr="00365208">
              <w:rPr>
                <w:rFonts w:ascii="Calibri" w:eastAsia="Times New Roman" w:hAnsi="Calibri" w:cs="Calibri"/>
              </w:rPr>
              <w:t xml:space="preserve">Move campus towards connective strategies of DEI learning </w:t>
            </w:r>
            <w:r w:rsidR="00614B40">
              <w:rPr>
                <w:rFonts w:ascii="Calibri" w:eastAsia="Times New Roman" w:hAnsi="Calibri" w:cs="Calibri"/>
              </w:rPr>
              <w:t>and</w:t>
            </w:r>
            <w:r w:rsidRPr="00365208">
              <w:rPr>
                <w:rFonts w:ascii="Calibri" w:eastAsia="Times New Roman" w:hAnsi="Calibri" w:cs="Calibri"/>
              </w:rPr>
              <w:t xml:space="preserve"> development vs. “one and done” approach</w:t>
            </w:r>
          </w:p>
          <w:p w14:paraId="6C492F7A" w14:textId="7DF7DB58" w:rsidR="00F45D42" w:rsidRPr="00BF62FC" w:rsidRDefault="00BF62FC" w:rsidP="00453BDC">
            <w:pPr>
              <w:numPr>
                <w:ilvl w:val="3"/>
                <w:numId w:val="34"/>
              </w:numPr>
              <w:tabs>
                <w:tab w:val="clear" w:pos="2880"/>
              </w:tabs>
              <w:ind w:left="432" w:hanging="198"/>
              <w:textAlignment w:val="baseline"/>
              <w:rPr>
                <w:rFonts w:ascii="Calibri" w:eastAsia="Times New Roman" w:hAnsi="Calibri" w:cs="Calibri"/>
              </w:rPr>
            </w:pPr>
            <w:r w:rsidRPr="00365208">
              <w:rPr>
                <w:rFonts w:ascii="Calibri" w:eastAsia="Times New Roman" w:hAnsi="Calibri" w:cs="Calibri"/>
              </w:rPr>
              <w:t xml:space="preserve">Ensure learning </w:t>
            </w:r>
            <w:r w:rsidR="00614B40">
              <w:rPr>
                <w:rFonts w:ascii="Calibri" w:eastAsia="Times New Roman" w:hAnsi="Calibri" w:cs="Calibri"/>
              </w:rPr>
              <w:t>and</w:t>
            </w:r>
            <w:r w:rsidRPr="00365208">
              <w:rPr>
                <w:rFonts w:ascii="Calibri" w:eastAsia="Times New Roman" w:hAnsi="Calibri" w:cs="Calibri"/>
              </w:rPr>
              <w:t xml:space="preserve"> development strategies, content, and conversations acknowledge the complexities of race/ethnicity and other identities, including how identities intersect and are viewed in the larger societal context.</w:t>
            </w:r>
          </w:p>
        </w:tc>
      </w:tr>
      <w:tr w:rsidR="00F45D42" w14:paraId="6CFF47CB" w14:textId="77777777" w:rsidTr="66CA6E67">
        <w:trPr>
          <w:trHeight w:val="349"/>
        </w:trPr>
        <w:tc>
          <w:tcPr>
            <w:tcW w:w="4680" w:type="dxa"/>
          </w:tcPr>
          <w:p w14:paraId="1451CF8B" w14:textId="77777777" w:rsidR="0081009D" w:rsidRPr="000F1F4E" w:rsidRDefault="0081009D" w:rsidP="0081009D">
            <w:pPr>
              <w:pStyle w:val="ListParagraph"/>
              <w:numPr>
                <w:ilvl w:val="0"/>
                <w:numId w:val="4"/>
              </w:numPr>
              <w:ind w:left="166" w:hanging="194"/>
              <w:rPr>
                <w:rFonts w:cstheme="minorHAnsi"/>
              </w:rPr>
            </w:pPr>
            <w:r w:rsidRPr="000F1F4E">
              <w:rPr>
                <w:rFonts w:cstheme="minorHAnsi"/>
              </w:rPr>
              <w:lastRenderedPageBreak/>
              <w:t xml:space="preserve">Explore the experiences and needs of </w:t>
            </w:r>
            <w:r>
              <w:rPr>
                <w:rFonts w:cstheme="minorHAnsi"/>
              </w:rPr>
              <w:t>g</w:t>
            </w:r>
            <w:r w:rsidRPr="000F1F4E">
              <w:rPr>
                <w:rFonts w:cstheme="minorHAnsi"/>
              </w:rPr>
              <w:t xml:space="preserve">raduate </w:t>
            </w:r>
            <w:r>
              <w:rPr>
                <w:rFonts w:cstheme="minorHAnsi"/>
              </w:rPr>
              <w:t>s</w:t>
            </w:r>
            <w:r w:rsidRPr="000F1F4E">
              <w:rPr>
                <w:rFonts w:cstheme="minorHAnsi"/>
              </w:rPr>
              <w:t>tudents and propose policies and practices prevent gender and sex-based discrimination:</w:t>
            </w:r>
          </w:p>
          <w:p w14:paraId="2C6A3EDF" w14:textId="77777777" w:rsidR="0081009D" w:rsidRDefault="0081009D" w:rsidP="0081009D">
            <w:pPr>
              <w:pStyle w:val="ListParagraph"/>
              <w:numPr>
                <w:ilvl w:val="1"/>
                <w:numId w:val="4"/>
              </w:numPr>
              <w:ind w:left="436" w:hanging="194"/>
              <w:rPr>
                <w:rFonts w:cstheme="minorHAnsi"/>
              </w:rPr>
            </w:pPr>
            <w:r w:rsidRPr="000F1F4E">
              <w:rPr>
                <w:rFonts w:cstheme="minorHAnsi"/>
              </w:rPr>
              <w:t>Establish a GDSP subcommittee focused on graduate students (</w:t>
            </w:r>
            <w:r>
              <w:rPr>
                <w:rFonts w:cstheme="minorHAnsi"/>
              </w:rPr>
              <w:t>c</w:t>
            </w:r>
            <w:r w:rsidRPr="000F1F4E">
              <w:rPr>
                <w:rFonts w:cstheme="minorHAnsi"/>
              </w:rPr>
              <w:t>ompleted)</w:t>
            </w:r>
          </w:p>
          <w:p w14:paraId="33AB2B3A" w14:textId="176C2F96" w:rsidR="00F45D42" w:rsidRPr="0081009D" w:rsidRDefault="0081009D" w:rsidP="0081009D">
            <w:pPr>
              <w:pStyle w:val="ListParagraph"/>
              <w:numPr>
                <w:ilvl w:val="1"/>
                <w:numId w:val="4"/>
              </w:numPr>
              <w:ind w:left="436" w:hanging="194"/>
              <w:rPr>
                <w:rFonts w:cstheme="minorHAnsi"/>
              </w:rPr>
            </w:pPr>
            <w:r w:rsidRPr="0081009D">
              <w:rPr>
                <w:rFonts w:cstheme="minorHAnsi"/>
              </w:rPr>
              <w:t>Conduct a survey of graduate student experiences (completed)</w:t>
            </w:r>
          </w:p>
        </w:tc>
        <w:tc>
          <w:tcPr>
            <w:tcW w:w="5130" w:type="dxa"/>
          </w:tcPr>
          <w:p w14:paraId="568668D5" w14:textId="2181FB67" w:rsidR="00BF62FC" w:rsidRPr="00BF62FC" w:rsidRDefault="00BF62FC" w:rsidP="00BF62FC">
            <w:pPr>
              <w:pStyle w:val="ListParagraph"/>
              <w:numPr>
                <w:ilvl w:val="1"/>
                <w:numId w:val="53"/>
              </w:numPr>
              <w:ind w:left="163" w:hanging="197"/>
              <w:textAlignment w:val="baseline"/>
              <w:rPr>
                <w:rFonts w:ascii="Calibri" w:eastAsia="Times New Roman" w:hAnsi="Calibri" w:cs="Calibri"/>
              </w:rPr>
            </w:pPr>
            <w:r w:rsidRPr="00BF62FC">
              <w:rPr>
                <w:rFonts w:ascii="Calibri" w:eastAsia="Times New Roman" w:hAnsi="Calibri" w:cs="Calibri"/>
              </w:rPr>
              <w:t>Partner with U</w:t>
            </w:r>
            <w:r w:rsidR="00614B40">
              <w:rPr>
                <w:rFonts w:ascii="Calibri" w:eastAsia="Times New Roman" w:hAnsi="Calibri" w:cs="Calibri"/>
              </w:rPr>
              <w:t xml:space="preserve">niversity </w:t>
            </w:r>
            <w:r w:rsidRPr="00BF62FC">
              <w:rPr>
                <w:rFonts w:ascii="Calibri" w:eastAsia="Times New Roman" w:hAnsi="Calibri" w:cs="Calibri"/>
              </w:rPr>
              <w:t>R</w:t>
            </w:r>
            <w:r w:rsidR="00614B40">
              <w:rPr>
                <w:rFonts w:ascii="Calibri" w:eastAsia="Times New Roman" w:hAnsi="Calibri" w:cs="Calibri"/>
              </w:rPr>
              <w:t>elations</w:t>
            </w:r>
            <w:r w:rsidRPr="00BF62FC">
              <w:rPr>
                <w:rFonts w:ascii="Calibri" w:eastAsia="Times New Roman" w:hAnsi="Calibri" w:cs="Calibri"/>
              </w:rPr>
              <w:t xml:space="preserve"> </w:t>
            </w:r>
            <w:proofErr w:type="spellStart"/>
            <w:r w:rsidR="00614B40">
              <w:rPr>
                <w:rFonts w:ascii="Calibri" w:eastAsia="Times New Roman" w:hAnsi="Calibri" w:cs="Calibri"/>
              </w:rPr>
              <w:t>andand</w:t>
            </w:r>
            <w:proofErr w:type="spellEnd"/>
            <w:r w:rsidRPr="00BF62FC">
              <w:rPr>
                <w:rFonts w:ascii="Calibri" w:eastAsia="Times New Roman" w:hAnsi="Calibri" w:cs="Calibri"/>
              </w:rPr>
              <w:t xml:space="preserve"> H</w:t>
            </w:r>
            <w:r w:rsidR="00614B40">
              <w:rPr>
                <w:rFonts w:ascii="Calibri" w:eastAsia="Times New Roman" w:hAnsi="Calibri" w:cs="Calibri"/>
              </w:rPr>
              <w:t>uman Resources</w:t>
            </w:r>
            <w:r w:rsidRPr="00BF62FC">
              <w:rPr>
                <w:rFonts w:ascii="Calibri" w:eastAsia="Times New Roman" w:hAnsi="Calibri" w:cs="Calibri"/>
              </w:rPr>
              <w:t xml:space="preserve"> for communication of offerings, visibility, access to offerings, etc.</w:t>
            </w:r>
          </w:p>
          <w:p w14:paraId="48A62470" w14:textId="77777777" w:rsidR="00F45D42" w:rsidRDefault="00F45D42" w:rsidP="00453BDC">
            <w:pPr>
              <w:rPr>
                <w:rFonts w:cstheme="minorHAnsi"/>
                <w:b/>
                <w:bCs/>
              </w:rPr>
            </w:pPr>
          </w:p>
        </w:tc>
        <w:tc>
          <w:tcPr>
            <w:tcW w:w="4410" w:type="dxa"/>
          </w:tcPr>
          <w:p w14:paraId="2B313D18" w14:textId="77777777" w:rsidR="00BF62FC" w:rsidRPr="00BF62FC" w:rsidRDefault="00BF62FC" w:rsidP="00BF62FC">
            <w:pPr>
              <w:pStyle w:val="ListParagraph"/>
              <w:numPr>
                <w:ilvl w:val="0"/>
                <w:numId w:val="34"/>
              </w:numPr>
              <w:tabs>
                <w:tab w:val="clear" w:pos="720"/>
              </w:tabs>
              <w:ind w:left="162" w:hanging="198"/>
              <w:textAlignment w:val="baseline"/>
              <w:rPr>
                <w:rFonts w:cstheme="minorHAnsi"/>
                <w:b/>
                <w:bCs/>
              </w:rPr>
            </w:pPr>
            <w:r w:rsidRPr="00365208">
              <w:rPr>
                <w:rFonts w:ascii="Calibri" w:eastAsia="Times New Roman" w:hAnsi="Calibri" w:cs="Calibri"/>
              </w:rPr>
              <w:t>Identify and evaluate existing education and training opportunities and offerings to understand current DEI strengths and skill gaps.</w:t>
            </w:r>
          </w:p>
          <w:p w14:paraId="28D0CAC2" w14:textId="235024FF" w:rsidR="00BF62FC" w:rsidRPr="00BF62FC" w:rsidRDefault="00BF62FC" w:rsidP="00BF62FC">
            <w:pPr>
              <w:pStyle w:val="ListParagraph"/>
              <w:numPr>
                <w:ilvl w:val="1"/>
                <w:numId w:val="34"/>
              </w:numPr>
              <w:tabs>
                <w:tab w:val="clear" w:pos="1440"/>
              </w:tabs>
              <w:ind w:left="432" w:hanging="198"/>
              <w:textAlignment w:val="baseline"/>
              <w:rPr>
                <w:rFonts w:cstheme="minorHAnsi"/>
                <w:b/>
                <w:bCs/>
              </w:rPr>
            </w:pPr>
            <w:r w:rsidRPr="00BF62FC">
              <w:rPr>
                <w:rFonts w:ascii="Calibri" w:eastAsia="Times New Roman" w:hAnsi="Calibri" w:cs="Calibri"/>
              </w:rPr>
              <w:t>Request feedback on inventory from stakeholders (i.e., other subcommittees, deans, senior cabinet, etc.) </w:t>
            </w:r>
          </w:p>
        </w:tc>
      </w:tr>
      <w:tr w:rsidR="00F45D42" w14:paraId="0226A169" w14:textId="77777777" w:rsidTr="66CA6E67">
        <w:trPr>
          <w:trHeight w:val="349"/>
        </w:trPr>
        <w:tc>
          <w:tcPr>
            <w:tcW w:w="4680" w:type="dxa"/>
          </w:tcPr>
          <w:p w14:paraId="6C0BAEE6" w14:textId="77777777" w:rsidR="00F45D42" w:rsidRDefault="00F45D42" w:rsidP="00453BDC">
            <w:pPr>
              <w:rPr>
                <w:rFonts w:cstheme="minorHAnsi"/>
                <w:b/>
                <w:bCs/>
              </w:rPr>
            </w:pPr>
          </w:p>
        </w:tc>
        <w:tc>
          <w:tcPr>
            <w:tcW w:w="5130" w:type="dxa"/>
          </w:tcPr>
          <w:p w14:paraId="174192B6" w14:textId="77777777" w:rsidR="00F45D42" w:rsidRDefault="00F45D42" w:rsidP="00453BDC">
            <w:pPr>
              <w:rPr>
                <w:rFonts w:cstheme="minorHAnsi"/>
                <w:b/>
                <w:bCs/>
              </w:rPr>
            </w:pPr>
          </w:p>
        </w:tc>
        <w:tc>
          <w:tcPr>
            <w:tcW w:w="4410" w:type="dxa"/>
          </w:tcPr>
          <w:p w14:paraId="4AD92703" w14:textId="77777777" w:rsidR="00BF62FC" w:rsidRPr="00365208" w:rsidRDefault="00BF62FC" w:rsidP="00BF62FC">
            <w:pPr>
              <w:numPr>
                <w:ilvl w:val="0"/>
                <w:numId w:val="35"/>
              </w:numPr>
              <w:tabs>
                <w:tab w:val="clear" w:pos="720"/>
                <w:tab w:val="num" w:pos="-1080"/>
              </w:tabs>
              <w:ind w:left="162" w:hanging="198"/>
              <w:textAlignment w:val="baseline"/>
              <w:rPr>
                <w:rFonts w:ascii="Calibri" w:eastAsia="Times New Roman" w:hAnsi="Calibri" w:cs="Calibri"/>
              </w:rPr>
            </w:pPr>
            <w:r w:rsidRPr="00365208">
              <w:rPr>
                <w:rFonts w:ascii="Calibri" w:eastAsia="Times New Roman" w:hAnsi="Calibri" w:cs="Calibri"/>
              </w:rPr>
              <w:t>Assess all current and new programs for effectiveness.  Assessment outcomes will inform changes and potentially new initiatives. </w:t>
            </w:r>
          </w:p>
          <w:p w14:paraId="49A60BFC" w14:textId="77777777" w:rsidR="00F45D42" w:rsidRDefault="00F45D42" w:rsidP="00453BDC">
            <w:pPr>
              <w:rPr>
                <w:rFonts w:cstheme="minorHAnsi"/>
                <w:b/>
                <w:bCs/>
              </w:rPr>
            </w:pPr>
          </w:p>
        </w:tc>
      </w:tr>
      <w:tr w:rsidR="00F45D42" w14:paraId="3030A68B" w14:textId="77777777" w:rsidTr="66CA6E67">
        <w:trPr>
          <w:trHeight w:val="349"/>
        </w:trPr>
        <w:tc>
          <w:tcPr>
            <w:tcW w:w="4680" w:type="dxa"/>
          </w:tcPr>
          <w:p w14:paraId="1F0AEAF9" w14:textId="77777777" w:rsidR="00F45D42" w:rsidRDefault="00F45D42" w:rsidP="00453BDC">
            <w:pPr>
              <w:rPr>
                <w:rFonts w:cstheme="minorHAnsi"/>
                <w:b/>
                <w:bCs/>
              </w:rPr>
            </w:pPr>
          </w:p>
        </w:tc>
        <w:tc>
          <w:tcPr>
            <w:tcW w:w="5130" w:type="dxa"/>
          </w:tcPr>
          <w:p w14:paraId="00E52449" w14:textId="77777777" w:rsidR="00F45D42" w:rsidRDefault="00F45D42" w:rsidP="00453BDC">
            <w:pPr>
              <w:rPr>
                <w:rFonts w:cstheme="minorHAnsi"/>
                <w:b/>
                <w:bCs/>
              </w:rPr>
            </w:pPr>
          </w:p>
        </w:tc>
        <w:tc>
          <w:tcPr>
            <w:tcW w:w="4410" w:type="dxa"/>
          </w:tcPr>
          <w:p w14:paraId="4AE1316D" w14:textId="77777777" w:rsidR="000432F3" w:rsidRPr="00365208" w:rsidRDefault="000432F3" w:rsidP="000432F3">
            <w:pPr>
              <w:pStyle w:val="ListParagraph"/>
              <w:numPr>
                <w:ilvl w:val="0"/>
                <w:numId w:val="35"/>
              </w:numPr>
              <w:tabs>
                <w:tab w:val="clear" w:pos="720"/>
              </w:tabs>
              <w:ind w:left="162" w:hanging="198"/>
              <w:textAlignment w:val="baseline"/>
              <w:rPr>
                <w:rFonts w:ascii="Calibri" w:eastAsia="Times New Roman" w:hAnsi="Calibri" w:cs="Calibri"/>
              </w:rPr>
            </w:pPr>
            <w:r w:rsidRPr="00365208">
              <w:rPr>
                <w:rFonts w:ascii="Calibri" w:eastAsia="Times New Roman" w:hAnsi="Calibri" w:cs="Calibri"/>
              </w:rPr>
              <w:t>Enhance the human and financial resources to provide educational DEI programs. </w:t>
            </w:r>
          </w:p>
          <w:p w14:paraId="3C32111E" w14:textId="7E5E2144" w:rsidR="000432F3" w:rsidRPr="00365208" w:rsidRDefault="000432F3" w:rsidP="000432F3">
            <w:pPr>
              <w:numPr>
                <w:ilvl w:val="1"/>
                <w:numId w:val="4"/>
              </w:numPr>
              <w:ind w:left="432" w:hanging="198"/>
              <w:textAlignment w:val="baseline"/>
              <w:rPr>
                <w:rFonts w:ascii="Calibri" w:eastAsia="Times New Roman" w:hAnsi="Calibri" w:cs="Calibri"/>
              </w:rPr>
            </w:pPr>
            <w:r w:rsidRPr="00365208">
              <w:rPr>
                <w:rFonts w:ascii="Calibri" w:eastAsia="Times New Roman" w:hAnsi="Calibri" w:cs="Calibri"/>
              </w:rPr>
              <w:t xml:space="preserve">Hire full-time professionals to design and implement </w:t>
            </w:r>
            <w:proofErr w:type="spellStart"/>
            <w:r w:rsidR="00614B40">
              <w:rPr>
                <w:rFonts w:ascii="Calibri" w:eastAsia="Times New Roman" w:hAnsi="Calibri" w:cs="Calibri"/>
              </w:rPr>
              <w:t>andDEI</w:t>
            </w:r>
            <w:proofErr w:type="spellEnd"/>
            <w:r w:rsidRPr="00365208">
              <w:rPr>
                <w:rFonts w:ascii="Calibri" w:eastAsia="Times New Roman" w:hAnsi="Calibri" w:cs="Calibri"/>
              </w:rPr>
              <w:t xml:space="preserve"> training and programming.</w:t>
            </w:r>
          </w:p>
          <w:p w14:paraId="71ADB61F" w14:textId="170D0A5B" w:rsidR="00F45D42" w:rsidRPr="000432F3" w:rsidRDefault="000432F3" w:rsidP="00453BDC">
            <w:pPr>
              <w:numPr>
                <w:ilvl w:val="1"/>
                <w:numId w:val="4"/>
              </w:numPr>
              <w:ind w:left="432" w:hanging="198"/>
              <w:textAlignment w:val="baseline"/>
              <w:rPr>
                <w:rFonts w:ascii="Calibri" w:eastAsia="Times New Roman" w:hAnsi="Calibri" w:cs="Calibri"/>
              </w:rPr>
            </w:pPr>
            <w:r w:rsidRPr="00365208">
              <w:rPr>
                <w:rFonts w:ascii="Calibri" w:eastAsia="Times New Roman" w:hAnsi="Calibri" w:cs="Calibri"/>
              </w:rPr>
              <w:t>Provide support to current on-campus trainers for continued education and skills development.</w:t>
            </w:r>
          </w:p>
        </w:tc>
      </w:tr>
      <w:tr w:rsidR="000432F3" w14:paraId="0C7FA353" w14:textId="77777777" w:rsidTr="66CA6E67">
        <w:trPr>
          <w:trHeight w:val="349"/>
        </w:trPr>
        <w:tc>
          <w:tcPr>
            <w:tcW w:w="4680" w:type="dxa"/>
          </w:tcPr>
          <w:p w14:paraId="36F10DEE" w14:textId="77777777" w:rsidR="000432F3" w:rsidRDefault="000432F3" w:rsidP="00453BDC">
            <w:pPr>
              <w:rPr>
                <w:rFonts w:cstheme="minorHAnsi"/>
                <w:b/>
                <w:bCs/>
              </w:rPr>
            </w:pPr>
          </w:p>
        </w:tc>
        <w:tc>
          <w:tcPr>
            <w:tcW w:w="5130" w:type="dxa"/>
          </w:tcPr>
          <w:p w14:paraId="58B02A1E" w14:textId="77777777" w:rsidR="000432F3" w:rsidRDefault="000432F3" w:rsidP="00453BDC">
            <w:pPr>
              <w:rPr>
                <w:rFonts w:cstheme="minorHAnsi"/>
                <w:b/>
                <w:bCs/>
              </w:rPr>
            </w:pPr>
          </w:p>
        </w:tc>
        <w:tc>
          <w:tcPr>
            <w:tcW w:w="4410" w:type="dxa"/>
          </w:tcPr>
          <w:p w14:paraId="066E6627" w14:textId="77777777" w:rsidR="000432F3" w:rsidRPr="00365208" w:rsidRDefault="000432F3" w:rsidP="000432F3">
            <w:pPr>
              <w:numPr>
                <w:ilvl w:val="0"/>
                <w:numId w:val="4"/>
              </w:numPr>
              <w:ind w:left="162" w:hanging="198"/>
              <w:textAlignment w:val="baseline"/>
              <w:rPr>
                <w:rFonts w:ascii="Calibri" w:eastAsia="Times New Roman" w:hAnsi="Calibri" w:cs="Calibri"/>
              </w:rPr>
            </w:pPr>
            <w:r w:rsidRPr="00365208">
              <w:rPr>
                <w:rFonts w:ascii="Calibri" w:eastAsia="Times New Roman" w:hAnsi="Calibri" w:cs="Calibri"/>
              </w:rPr>
              <w:t>Review and identify assessment best practices for DEI education:</w:t>
            </w:r>
          </w:p>
          <w:p w14:paraId="794CA5C0" w14:textId="72272364" w:rsidR="000432F3" w:rsidRPr="000432F3" w:rsidRDefault="000432F3" w:rsidP="00453BDC">
            <w:pPr>
              <w:numPr>
                <w:ilvl w:val="1"/>
                <w:numId w:val="4"/>
              </w:numPr>
              <w:ind w:left="432" w:hanging="288"/>
              <w:textAlignment w:val="baseline"/>
              <w:rPr>
                <w:rFonts w:ascii="Calibri" w:eastAsia="Times New Roman" w:hAnsi="Calibri" w:cs="Calibri"/>
              </w:rPr>
            </w:pPr>
            <w:r w:rsidRPr="00365208">
              <w:rPr>
                <w:rFonts w:ascii="Calibri" w:eastAsia="Times New Roman" w:hAnsi="Calibri" w:cs="Calibri"/>
              </w:rPr>
              <w:t xml:space="preserve">Develop a recommendation for implementing DEI outcomes-based evaluations during workshops, trainings, seminars, etc. </w:t>
            </w:r>
          </w:p>
        </w:tc>
      </w:tr>
      <w:tr w:rsidR="000432F3" w14:paraId="00E941BA" w14:textId="77777777" w:rsidTr="66CA6E67">
        <w:trPr>
          <w:trHeight w:val="349"/>
        </w:trPr>
        <w:tc>
          <w:tcPr>
            <w:tcW w:w="4680" w:type="dxa"/>
          </w:tcPr>
          <w:p w14:paraId="2A64BD6E" w14:textId="77777777" w:rsidR="000432F3" w:rsidRDefault="000432F3" w:rsidP="00453BDC">
            <w:pPr>
              <w:rPr>
                <w:rFonts w:cstheme="minorHAnsi"/>
                <w:b/>
                <w:bCs/>
              </w:rPr>
            </w:pPr>
          </w:p>
        </w:tc>
        <w:tc>
          <w:tcPr>
            <w:tcW w:w="5130" w:type="dxa"/>
          </w:tcPr>
          <w:p w14:paraId="75C3E2C6" w14:textId="77777777" w:rsidR="000432F3" w:rsidRDefault="000432F3" w:rsidP="00453BDC">
            <w:pPr>
              <w:rPr>
                <w:rFonts w:cstheme="minorHAnsi"/>
                <w:b/>
                <w:bCs/>
              </w:rPr>
            </w:pPr>
          </w:p>
        </w:tc>
        <w:tc>
          <w:tcPr>
            <w:tcW w:w="4410" w:type="dxa"/>
          </w:tcPr>
          <w:p w14:paraId="76DFC082" w14:textId="77777777" w:rsidR="000432F3" w:rsidRDefault="000432F3" w:rsidP="00453BDC">
            <w:pPr>
              <w:rPr>
                <w:rFonts w:cstheme="minorHAnsi"/>
                <w:b/>
                <w:bCs/>
              </w:rPr>
            </w:pPr>
          </w:p>
        </w:tc>
      </w:tr>
    </w:tbl>
    <w:p w14:paraId="3416463E" w14:textId="77777777" w:rsidR="00852C95" w:rsidRPr="00852C95" w:rsidRDefault="00852C95" w:rsidP="00852C95">
      <w:pPr>
        <w:rPr>
          <w:rFonts w:cstheme="minorHAnsi"/>
        </w:rPr>
      </w:pPr>
    </w:p>
    <w:p w14:paraId="6A52F8FB" w14:textId="198BB135" w:rsidR="000432F3" w:rsidRPr="000432F3" w:rsidRDefault="000432F3" w:rsidP="000432F3">
      <w:pPr>
        <w:textAlignment w:val="baseline"/>
        <w:rPr>
          <w:rFonts w:cstheme="minorHAnsi"/>
        </w:rPr>
      </w:pPr>
    </w:p>
    <w:sectPr w:rsidR="000432F3" w:rsidRPr="000432F3" w:rsidSect="00917B28">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948C" w14:textId="77777777" w:rsidR="00DD1F8E" w:rsidRDefault="00DD1F8E" w:rsidP="004320B1">
      <w:r>
        <w:separator/>
      </w:r>
    </w:p>
  </w:endnote>
  <w:endnote w:type="continuationSeparator" w:id="0">
    <w:p w14:paraId="1FB0B788" w14:textId="77777777" w:rsidR="00DD1F8E" w:rsidRDefault="00DD1F8E" w:rsidP="0043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F49B" w14:textId="77777777" w:rsidR="00942545" w:rsidRDefault="0094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43A0" w14:textId="77777777" w:rsidR="00942545" w:rsidRDefault="0094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E114" w14:textId="77777777" w:rsidR="00942545" w:rsidRDefault="0094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1662" w14:textId="77777777" w:rsidR="00DD1F8E" w:rsidRDefault="00DD1F8E" w:rsidP="004320B1">
      <w:r>
        <w:separator/>
      </w:r>
    </w:p>
  </w:footnote>
  <w:footnote w:type="continuationSeparator" w:id="0">
    <w:p w14:paraId="6E9F6E70" w14:textId="77777777" w:rsidR="00DD1F8E" w:rsidRDefault="00DD1F8E" w:rsidP="0043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02D1" w14:textId="77777777" w:rsidR="00942545" w:rsidRDefault="0094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236967"/>
      <w:docPartObj>
        <w:docPartGallery w:val="Watermarks"/>
        <w:docPartUnique/>
      </w:docPartObj>
    </w:sdtPr>
    <w:sdtEndPr/>
    <w:sdtContent>
      <w:p w14:paraId="50F841E0" w14:textId="35F37D48" w:rsidR="00942545" w:rsidRDefault="00DD1F8E">
        <w:pPr>
          <w:pStyle w:val="Header"/>
        </w:pPr>
        <w:r>
          <w:rPr>
            <w:noProof/>
          </w:rPr>
          <w:pict w14:anchorId="64F89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C791" w14:textId="77777777" w:rsidR="00942545" w:rsidRDefault="0094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CF"/>
    <w:multiLevelType w:val="multilevel"/>
    <w:tmpl w:val="29620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496B"/>
    <w:multiLevelType w:val="multilevel"/>
    <w:tmpl w:val="8F8C7032"/>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2" w15:restartNumberingAfterBreak="0">
    <w:nsid w:val="0E5D41AF"/>
    <w:multiLevelType w:val="multilevel"/>
    <w:tmpl w:val="1A1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D7FC7"/>
    <w:multiLevelType w:val="hybridMultilevel"/>
    <w:tmpl w:val="89EEED3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474035"/>
    <w:multiLevelType w:val="hybridMultilevel"/>
    <w:tmpl w:val="0A00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8344C"/>
    <w:multiLevelType w:val="multilevel"/>
    <w:tmpl w:val="EFE004CC"/>
    <w:lvl w:ilvl="0">
      <w:start w:val="1"/>
      <w:numFmt w:val="bullet"/>
      <w:lvlText w:val="o"/>
      <w:lvlJc w:val="left"/>
      <w:pPr>
        <w:tabs>
          <w:tab w:val="num" w:pos="0"/>
        </w:tabs>
        <w:ind w:left="0" w:hanging="360"/>
      </w:pPr>
      <w:rPr>
        <w:rFonts w:ascii="Courier New" w:hAnsi="Courier New" w:cs="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16DD59C4"/>
    <w:multiLevelType w:val="hybridMultilevel"/>
    <w:tmpl w:val="597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34FC3"/>
    <w:multiLevelType w:val="hybridMultilevel"/>
    <w:tmpl w:val="8242A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E3F0A"/>
    <w:multiLevelType w:val="hybridMultilevel"/>
    <w:tmpl w:val="59FA531C"/>
    <w:lvl w:ilvl="0" w:tplc="04090003">
      <w:start w:val="1"/>
      <w:numFmt w:val="bullet"/>
      <w:lvlText w:val="o"/>
      <w:lvlJc w:val="left"/>
      <w:pPr>
        <w:ind w:left="432" w:hanging="360"/>
      </w:pPr>
      <w:rPr>
        <w:rFonts w:ascii="Courier New" w:hAnsi="Courier New" w:cs="Courier New" w:hint="default"/>
      </w:rPr>
    </w:lvl>
    <w:lvl w:ilvl="1" w:tplc="FFFFFFFF">
      <w:start w:val="1"/>
      <w:numFmt w:val="bullet"/>
      <w:lvlText w:val=""/>
      <w:lvlJc w:val="left"/>
      <w:pPr>
        <w:ind w:left="1152" w:hanging="360"/>
      </w:pPr>
      <w:rPr>
        <w:rFonts w:ascii="Wingdings" w:hAnsi="Wingdings" w:hint="default"/>
        <w:color w:val="auto"/>
      </w:rPr>
    </w:lvl>
    <w:lvl w:ilvl="2" w:tplc="FFFFFFFF">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9" w15:restartNumberingAfterBreak="0">
    <w:nsid w:val="19784B37"/>
    <w:multiLevelType w:val="multilevel"/>
    <w:tmpl w:val="800A7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A5A1D8C"/>
    <w:multiLevelType w:val="hybridMultilevel"/>
    <w:tmpl w:val="7926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44F9E"/>
    <w:multiLevelType w:val="multilevel"/>
    <w:tmpl w:val="3858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4700A"/>
    <w:multiLevelType w:val="multilevel"/>
    <w:tmpl w:val="070C9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53D06"/>
    <w:multiLevelType w:val="hybridMultilevel"/>
    <w:tmpl w:val="BC10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5F9C"/>
    <w:multiLevelType w:val="hybridMultilevel"/>
    <w:tmpl w:val="5C3E33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36377"/>
    <w:multiLevelType w:val="hybridMultilevel"/>
    <w:tmpl w:val="54DE4C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D9001E"/>
    <w:multiLevelType w:val="hybridMultilevel"/>
    <w:tmpl w:val="D5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03C54"/>
    <w:multiLevelType w:val="multilevel"/>
    <w:tmpl w:val="319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9A4DE5"/>
    <w:multiLevelType w:val="multilevel"/>
    <w:tmpl w:val="0FD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31B28"/>
    <w:multiLevelType w:val="multilevel"/>
    <w:tmpl w:val="F59E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0E35BA"/>
    <w:multiLevelType w:val="hybridMultilevel"/>
    <w:tmpl w:val="886E5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D0649"/>
    <w:multiLevelType w:val="multilevel"/>
    <w:tmpl w:val="C192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4278D"/>
    <w:multiLevelType w:val="hybridMultilevel"/>
    <w:tmpl w:val="115C43FA"/>
    <w:lvl w:ilvl="0" w:tplc="FFFFFFFF">
      <w:start w:val="1"/>
      <w:numFmt w:val="bullet"/>
      <w:lvlText w:val=""/>
      <w:lvlJc w:val="left"/>
      <w:pPr>
        <w:ind w:left="577" w:hanging="360"/>
      </w:pPr>
      <w:rPr>
        <w:rFonts w:ascii="Symbol" w:hAnsi="Symbol" w:hint="default"/>
      </w:rPr>
    </w:lvl>
    <w:lvl w:ilvl="1" w:tplc="FFFFFFFF">
      <w:start w:val="1"/>
      <w:numFmt w:val="bullet"/>
      <w:lvlText w:val="o"/>
      <w:lvlJc w:val="left"/>
      <w:pPr>
        <w:ind w:left="1297" w:hanging="360"/>
      </w:pPr>
      <w:rPr>
        <w:rFonts w:ascii="Courier New" w:hAnsi="Courier New" w:cs="Courier New" w:hint="default"/>
      </w:rPr>
    </w:lvl>
    <w:lvl w:ilvl="2" w:tplc="04090003">
      <w:start w:val="1"/>
      <w:numFmt w:val="bullet"/>
      <w:lvlText w:val="o"/>
      <w:lvlJc w:val="left"/>
      <w:pPr>
        <w:ind w:left="2017" w:hanging="360"/>
      </w:pPr>
      <w:rPr>
        <w:rFonts w:ascii="Courier New" w:hAnsi="Courier New" w:cs="Courier New" w:hint="default"/>
      </w:rPr>
    </w:lvl>
    <w:lvl w:ilvl="3" w:tplc="FFFFFFFF" w:tentative="1">
      <w:start w:val="1"/>
      <w:numFmt w:val="bullet"/>
      <w:lvlText w:val=""/>
      <w:lvlJc w:val="left"/>
      <w:pPr>
        <w:ind w:left="2737" w:hanging="360"/>
      </w:pPr>
      <w:rPr>
        <w:rFonts w:ascii="Symbol" w:hAnsi="Symbol" w:hint="default"/>
      </w:rPr>
    </w:lvl>
    <w:lvl w:ilvl="4" w:tplc="FFFFFFFF" w:tentative="1">
      <w:start w:val="1"/>
      <w:numFmt w:val="bullet"/>
      <w:lvlText w:val="o"/>
      <w:lvlJc w:val="left"/>
      <w:pPr>
        <w:ind w:left="3457" w:hanging="360"/>
      </w:pPr>
      <w:rPr>
        <w:rFonts w:ascii="Courier New" w:hAnsi="Courier New" w:cs="Courier New" w:hint="default"/>
      </w:rPr>
    </w:lvl>
    <w:lvl w:ilvl="5" w:tplc="FFFFFFFF" w:tentative="1">
      <w:start w:val="1"/>
      <w:numFmt w:val="bullet"/>
      <w:lvlText w:val=""/>
      <w:lvlJc w:val="left"/>
      <w:pPr>
        <w:ind w:left="4177" w:hanging="360"/>
      </w:pPr>
      <w:rPr>
        <w:rFonts w:ascii="Wingdings" w:hAnsi="Wingdings" w:hint="default"/>
      </w:rPr>
    </w:lvl>
    <w:lvl w:ilvl="6" w:tplc="FFFFFFFF" w:tentative="1">
      <w:start w:val="1"/>
      <w:numFmt w:val="bullet"/>
      <w:lvlText w:val=""/>
      <w:lvlJc w:val="left"/>
      <w:pPr>
        <w:ind w:left="4897" w:hanging="360"/>
      </w:pPr>
      <w:rPr>
        <w:rFonts w:ascii="Symbol" w:hAnsi="Symbol" w:hint="default"/>
      </w:rPr>
    </w:lvl>
    <w:lvl w:ilvl="7" w:tplc="FFFFFFFF" w:tentative="1">
      <w:start w:val="1"/>
      <w:numFmt w:val="bullet"/>
      <w:lvlText w:val="o"/>
      <w:lvlJc w:val="left"/>
      <w:pPr>
        <w:ind w:left="5617" w:hanging="360"/>
      </w:pPr>
      <w:rPr>
        <w:rFonts w:ascii="Courier New" w:hAnsi="Courier New" w:cs="Courier New" w:hint="default"/>
      </w:rPr>
    </w:lvl>
    <w:lvl w:ilvl="8" w:tplc="FFFFFFFF" w:tentative="1">
      <w:start w:val="1"/>
      <w:numFmt w:val="bullet"/>
      <w:lvlText w:val=""/>
      <w:lvlJc w:val="left"/>
      <w:pPr>
        <w:ind w:left="6337" w:hanging="360"/>
      </w:pPr>
      <w:rPr>
        <w:rFonts w:ascii="Wingdings" w:hAnsi="Wingdings" w:hint="default"/>
      </w:rPr>
    </w:lvl>
  </w:abstractNum>
  <w:abstractNum w:abstractNumId="23" w15:restartNumberingAfterBreak="0">
    <w:nsid w:val="2F737BCF"/>
    <w:multiLevelType w:val="multilevel"/>
    <w:tmpl w:val="FAD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F21A88"/>
    <w:multiLevelType w:val="multilevel"/>
    <w:tmpl w:val="0F7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0C028E"/>
    <w:multiLevelType w:val="multilevel"/>
    <w:tmpl w:val="82CC6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44429"/>
    <w:multiLevelType w:val="hybridMultilevel"/>
    <w:tmpl w:val="2170461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E52535"/>
    <w:multiLevelType w:val="multilevel"/>
    <w:tmpl w:val="3A3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60664F"/>
    <w:multiLevelType w:val="multilevel"/>
    <w:tmpl w:val="71E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496552"/>
    <w:multiLevelType w:val="multilevel"/>
    <w:tmpl w:val="850CB02E"/>
    <w:lvl w:ilvl="0">
      <w:start w:val="1"/>
      <w:numFmt w:val="bullet"/>
      <w:lvlText w:val="o"/>
      <w:lvlJc w:val="left"/>
      <w:pPr>
        <w:tabs>
          <w:tab w:val="num" w:pos="0"/>
        </w:tabs>
        <w:ind w:left="0" w:hanging="360"/>
      </w:pPr>
      <w:rPr>
        <w:rFonts w:ascii="Courier New" w:hAnsi="Courier New" w:cs="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0" w15:restartNumberingAfterBreak="0">
    <w:nsid w:val="450104D8"/>
    <w:multiLevelType w:val="multilevel"/>
    <w:tmpl w:val="221E2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5202E7D"/>
    <w:multiLevelType w:val="multilevel"/>
    <w:tmpl w:val="6ED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F7112C"/>
    <w:multiLevelType w:val="hybridMultilevel"/>
    <w:tmpl w:val="302E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A5F88"/>
    <w:multiLevelType w:val="hybridMultilevel"/>
    <w:tmpl w:val="5EDA6AE6"/>
    <w:lvl w:ilvl="0" w:tplc="2C8E8EE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8E2A21"/>
    <w:multiLevelType w:val="multilevel"/>
    <w:tmpl w:val="DE92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3816E9"/>
    <w:multiLevelType w:val="multilevel"/>
    <w:tmpl w:val="5E6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9033CF"/>
    <w:multiLevelType w:val="multilevel"/>
    <w:tmpl w:val="B76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063F99"/>
    <w:multiLevelType w:val="hybridMultilevel"/>
    <w:tmpl w:val="2AB0F0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85173B"/>
    <w:multiLevelType w:val="multilevel"/>
    <w:tmpl w:val="D998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3E6149"/>
    <w:multiLevelType w:val="hybridMultilevel"/>
    <w:tmpl w:val="7B000ABE"/>
    <w:lvl w:ilvl="0" w:tplc="04090001">
      <w:start w:val="1"/>
      <w:numFmt w:val="bullet"/>
      <w:lvlText w:val=""/>
      <w:lvlJc w:val="left"/>
      <w:pPr>
        <w:ind w:left="720" w:hanging="360"/>
      </w:pPr>
      <w:rPr>
        <w:rFonts w:ascii="Symbol" w:hAnsi="Symbol" w:hint="default"/>
      </w:rPr>
    </w:lvl>
    <w:lvl w:ilvl="1" w:tplc="5DE82A2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22919"/>
    <w:multiLevelType w:val="hybridMultilevel"/>
    <w:tmpl w:val="C16241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0CB15C0"/>
    <w:multiLevelType w:val="multilevel"/>
    <w:tmpl w:val="4ADC6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31A2E5C"/>
    <w:multiLevelType w:val="hybridMultilevel"/>
    <w:tmpl w:val="5A028E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46F39EB"/>
    <w:multiLevelType w:val="multilevel"/>
    <w:tmpl w:val="3EB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D139B6"/>
    <w:multiLevelType w:val="hybridMultilevel"/>
    <w:tmpl w:val="8D1C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7961D3"/>
    <w:multiLevelType w:val="hybridMultilevel"/>
    <w:tmpl w:val="582E5FDA"/>
    <w:lvl w:ilvl="0" w:tplc="FFFFFFFF">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B3E709E"/>
    <w:multiLevelType w:val="hybridMultilevel"/>
    <w:tmpl w:val="5CD6FDAE"/>
    <w:lvl w:ilvl="0" w:tplc="04090003">
      <w:start w:val="1"/>
      <w:numFmt w:val="bullet"/>
      <w:lvlText w:val="o"/>
      <w:lvlJc w:val="left"/>
      <w:pPr>
        <w:ind w:left="577" w:hanging="360"/>
      </w:pPr>
      <w:rPr>
        <w:rFonts w:ascii="Courier New" w:hAnsi="Courier New" w:cs="Courier New" w:hint="default"/>
      </w:rPr>
    </w:lvl>
    <w:lvl w:ilvl="1" w:tplc="FFFFFFFF">
      <w:start w:val="1"/>
      <w:numFmt w:val="bullet"/>
      <w:lvlText w:val="o"/>
      <w:lvlJc w:val="left"/>
      <w:pPr>
        <w:ind w:left="1297" w:hanging="360"/>
      </w:pPr>
      <w:rPr>
        <w:rFonts w:ascii="Courier New" w:hAnsi="Courier New" w:cs="Courier New" w:hint="default"/>
      </w:rPr>
    </w:lvl>
    <w:lvl w:ilvl="2" w:tplc="FFFFFFFF">
      <w:start w:val="1"/>
      <w:numFmt w:val="bullet"/>
      <w:lvlText w:val="o"/>
      <w:lvlJc w:val="left"/>
      <w:pPr>
        <w:ind w:left="2017" w:hanging="360"/>
      </w:pPr>
      <w:rPr>
        <w:rFonts w:ascii="Courier New" w:hAnsi="Courier New" w:cs="Courier New" w:hint="default"/>
      </w:rPr>
    </w:lvl>
    <w:lvl w:ilvl="3" w:tplc="FFFFFFFF" w:tentative="1">
      <w:start w:val="1"/>
      <w:numFmt w:val="bullet"/>
      <w:lvlText w:val=""/>
      <w:lvlJc w:val="left"/>
      <w:pPr>
        <w:ind w:left="2737" w:hanging="360"/>
      </w:pPr>
      <w:rPr>
        <w:rFonts w:ascii="Symbol" w:hAnsi="Symbol" w:hint="default"/>
      </w:rPr>
    </w:lvl>
    <w:lvl w:ilvl="4" w:tplc="FFFFFFFF" w:tentative="1">
      <w:start w:val="1"/>
      <w:numFmt w:val="bullet"/>
      <w:lvlText w:val="o"/>
      <w:lvlJc w:val="left"/>
      <w:pPr>
        <w:ind w:left="3457" w:hanging="360"/>
      </w:pPr>
      <w:rPr>
        <w:rFonts w:ascii="Courier New" w:hAnsi="Courier New" w:cs="Courier New" w:hint="default"/>
      </w:rPr>
    </w:lvl>
    <w:lvl w:ilvl="5" w:tplc="FFFFFFFF" w:tentative="1">
      <w:start w:val="1"/>
      <w:numFmt w:val="bullet"/>
      <w:lvlText w:val=""/>
      <w:lvlJc w:val="left"/>
      <w:pPr>
        <w:ind w:left="4177" w:hanging="360"/>
      </w:pPr>
      <w:rPr>
        <w:rFonts w:ascii="Wingdings" w:hAnsi="Wingdings" w:hint="default"/>
      </w:rPr>
    </w:lvl>
    <w:lvl w:ilvl="6" w:tplc="FFFFFFFF" w:tentative="1">
      <w:start w:val="1"/>
      <w:numFmt w:val="bullet"/>
      <w:lvlText w:val=""/>
      <w:lvlJc w:val="left"/>
      <w:pPr>
        <w:ind w:left="4897" w:hanging="360"/>
      </w:pPr>
      <w:rPr>
        <w:rFonts w:ascii="Symbol" w:hAnsi="Symbol" w:hint="default"/>
      </w:rPr>
    </w:lvl>
    <w:lvl w:ilvl="7" w:tplc="FFFFFFFF" w:tentative="1">
      <w:start w:val="1"/>
      <w:numFmt w:val="bullet"/>
      <w:lvlText w:val="o"/>
      <w:lvlJc w:val="left"/>
      <w:pPr>
        <w:ind w:left="5617" w:hanging="360"/>
      </w:pPr>
      <w:rPr>
        <w:rFonts w:ascii="Courier New" w:hAnsi="Courier New" w:cs="Courier New" w:hint="default"/>
      </w:rPr>
    </w:lvl>
    <w:lvl w:ilvl="8" w:tplc="FFFFFFFF" w:tentative="1">
      <w:start w:val="1"/>
      <w:numFmt w:val="bullet"/>
      <w:lvlText w:val=""/>
      <w:lvlJc w:val="left"/>
      <w:pPr>
        <w:ind w:left="6337" w:hanging="360"/>
      </w:pPr>
      <w:rPr>
        <w:rFonts w:ascii="Wingdings" w:hAnsi="Wingdings" w:hint="default"/>
      </w:rPr>
    </w:lvl>
  </w:abstractNum>
  <w:abstractNum w:abstractNumId="47" w15:restartNumberingAfterBreak="0">
    <w:nsid w:val="761729E1"/>
    <w:multiLevelType w:val="multilevel"/>
    <w:tmpl w:val="07D0F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E727FA"/>
    <w:multiLevelType w:val="multilevel"/>
    <w:tmpl w:val="A976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2D7200"/>
    <w:multiLevelType w:val="multilevel"/>
    <w:tmpl w:val="54D4BEA0"/>
    <w:lvl w:ilvl="0">
      <w:start w:val="1"/>
      <w:numFmt w:val="bullet"/>
      <w:lvlText w:val="o"/>
      <w:lvlJc w:val="left"/>
      <w:pPr>
        <w:tabs>
          <w:tab w:val="num" w:pos="0"/>
        </w:tabs>
        <w:ind w:left="0" w:hanging="360"/>
      </w:pPr>
      <w:rPr>
        <w:rFonts w:ascii="Courier New" w:hAnsi="Courier New" w:cs="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50" w15:restartNumberingAfterBreak="0">
    <w:nsid w:val="7E277EEF"/>
    <w:multiLevelType w:val="hybridMultilevel"/>
    <w:tmpl w:val="94503C3E"/>
    <w:lvl w:ilvl="0" w:tplc="E65AB5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E8D31AE"/>
    <w:multiLevelType w:val="multilevel"/>
    <w:tmpl w:val="4900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20"/>
  </w:num>
  <w:num w:numId="4">
    <w:abstractNumId w:val="33"/>
  </w:num>
  <w:num w:numId="5">
    <w:abstractNumId w:val="10"/>
  </w:num>
  <w:num w:numId="6">
    <w:abstractNumId w:val="39"/>
  </w:num>
  <w:num w:numId="7">
    <w:abstractNumId w:val="32"/>
  </w:num>
  <w:num w:numId="8">
    <w:abstractNumId w:val="36"/>
  </w:num>
  <w:num w:numId="9">
    <w:abstractNumId w:val="2"/>
  </w:num>
  <w:num w:numId="10">
    <w:abstractNumId w:val="27"/>
  </w:num>
  <w:num w:numId="11">
    <w:abstractNumId w:val="25"/>
  </w:num>
  <w:num w:numId="12">
    <w:abstractNumId w:val="17"/>
  </w:num>
  <w:num w:numId="13">
    <w:abstractNumId w:val="18"/>
  </w:num>
  <w:num w:numId="14">
    <w:abstractNumId w:val="23"/>
  </w:num>
  <w:num w:numId="15">
    <w:abstractNumId w:val="24"/>
  </w:num>
  <w:num w:numId="16">
    <w:abstractNumId w:val="35"/>
  </w:num>
  <w:num w:numId="17">
    <w:abstractNumId w:val="38"/>
  </w:num>
  <w:num w:numId="18">
    <w:abstractNumId w:val="31"/>
  </w:num>
  <w:num w:numId="19">
    <w:abstractNumId w:val="1"/>
  </w:num>
  <w:num w:numId="20">
    <w:abstractNumId w:val="15"/>
  </w:num>
  <w:num w:numId="21">
    <w:abstractNumId w:val="49"/>
  </w:num>
  <w:num w:numId="22">
    <w:abstractNumId w:val="5"/>
  </w:num>
  <w:num w:numId="23">
    <w:abstractNumId w:val="29"/>
  </w:num>
  <w:num w:numId="24">
    <w:abstractNumId w:val="28"/>
  </w:num>
  <w:num w:numId="25">
    <w:abstractNumId w:val="51"/>
  </w:num>
  <w:num w:numId="26">
    <w:abstractNumId w:val="21"/>
  </w:num>
  <w:num w:numId="27">
    <w:abstractNumId w:val="9"/>
  </w:num>
  <w:num w:numId="28">
    <w:abstractNumId w:val="30"/>
  </w:num>
  <w:num w:numId="29">
    <w:abstractNumId w:val="48"/>
  </w:num>
  <w:num w:numId="30">
    <w:abstractNumId w:val="41"/>
  </w:num>
  <w:num w:numId="31">
    <w:abstractNumId w:val="12"/>
  </w:num>
  <w:num w:numId="32">
    <w:abstractNumId w:val="0"/>
  </w:num>
  <w:num w:numId="33">
    <w:abstractNumId w:val="34"/>
  </w:num>
  <w:num w:numId="34">
    <w:abstractNumId w:val="47"/>
  </w:num>
  <w:num w:numId="35">
    <w:abstractNumId w:val="43"/>
  </w:num>
  <w:num w:numId="36">
    <w:abstractNumId w:val="19"/>
  </w:num>
  <w:num w:numId="37">
    <w:abstractNumId w:val="13"/>
  </w:num>
  <w:num w:numId="38">
    <w:abstractNumId w:val="40"/>
  </w:num>
  <w:num w:numId="39">
    <w:abstractNumId w:val="4"/>
  </w:num>
  <w:num w:numId="40">
    <w:abstractNumId w:val="14"/>
  </w:num>
  <w:num w:numId="41">
    <w:abstractNumId w:val="6"/>
  </w:num>
  <w:num w:numId="42">
    <w:abstractNumId w:val="44"/>
  </w:num>
  <w:num w:numId="43">
    <w:abstractNumId w:val="37"/>
  </w:num>
  <w:num w:numId="44">
    <w:abstractNumId w:val="22"/>
  </w:num>
  <w:num w:numId="45">
    <w:abstractNumId w:val="46"/>
  </w:num>
  <w:num w:numId="46">
    <w:abstractNumId w:val="7"/>
  </w:num>
  <w:num w:numId="47">
    <w:abstractNumId w:val="42"/>
  </w:num>
  <w:num w:numId="48">
    <w:abstractNumId w:val="26"/>
  </w:num>
  <w:num w:numId="49">
    <w:abstractNumId w:val="3"/>
  </w:num>
  <w:num w:numId="50">
    <w:abstractNumId w:val="8"/>
  </w:num>
  <w:num w:numId="51">
    <w:abstractNumId w:val="16"/>
  </w:num>
  <w:num w:numId="52">
    <w:abstractNumId w:val="11"/>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tbQ0sLSwsDA2NzZU0lEKTi0uzszPAykwqgUAeEk5QywAAAA="/>
    <w:docVar w:name="dgnword-docGUID" w:val="{22AC3D4D-33BC-4F8F-BF4C-791ED6D971A1}"/>
    <w:docVar w:name="dgnword-eventsink" w:val="639363192"/>
  </w:docVars>
  <w:rsids>
    <w:rsidRoot w:val="00453BDC"/>
    <w:rsid w:val="0000369F"/>
    <w:rsid w:val="00013BB8"/>
    <w:rsid w:val="00014D2C"/>
    <w:rsid w:val="000168A6"/>
    <w:rsid w:val="00017073"/>
    <w:rsid w:val="00020F72"/>
    <w:rsid w:val="00024183"/>
    <w:rsid w:val="00037DB1"/>
    <w:rsid w:val="000432F3"/>
    <w:rsid w:val="00044BA1"/>
    <w:rsid w:val="000562D1"/>
    <w:rsid w:val="00060237"/>
    <w:rsid w:val="00064E89"/>
    <w:rsid w:val="00066149"/>
    <w:rsid w:val="00073701"/>
    <w:rsid w:val="00073FF9"/>
    <w:rsid w:val="00090571"/>
    <w:rsid w:val="000A3029"/>
    <w:rsid w:val="000A4DA0"/>
    <w:rsid w:val="000C7506"/>
    <w:rsid w:val="000D04F4"/>
    <w:rsid w:val="000F0F6B"/>
    <w:rsid w:val="000F1F4E"/>
    <w:rsid w:val="00104658"/>
    <w:rsid w:val="00122AF7"/>
    <w:rsid w:val="00122DB0"/>
    <w:rsid w:val="00145A65"/>
    <w:rsid w:val="00147728"/>
    <w:rsid w:val="00150554"/>
    <w:rsid w:val="00157DDC"/>
    <w:rsid w:val="0016531C"/>
    <w:rsid w:val="001904B0"/>
    <w:rsid w:val="001A5435"/>
    <w:rsid w:val="001A6C87"/>
    <w:rsid w:val="001B1654"/>
    <w:rsid w:val="001B1CA6"/>
    <w:rsid w:val="001C5851"/>
    <w:rsid w:val="001C645A"/>
    <w:rsid w:val="001D00C7"/>
    <w:rsid w:val="001D0171"/>
    <w:rsid w:val="001D1274"/>
    <w:rsid w:val="001E3CC6"/>
    <w:rsid w:val="001F070E"/>
    <w:rsid w:val="001F7702"/>
    <w:rsid w:val="0020458C"/>
    <w:rsid w:val="00205132"/>
    <w:rsid w:val="00212E02"/>
    <w:rsid w:val="0023625C"/>
    <w:rsid w:val="00237F8E"/>
    <w:rsid w:val="0024149F"/>
    <w:rsid w:val="00246671"/>
    <w:rsid w:val="00247143"/>
    <w:rsid w:val="00254B11"/>
    <w:rsid w:val="00255B9D"/>
    <w:rsid w:val="0026128B"/>
    <w:rsid w:val="00270DD8"/>
    <w:rsid w:val="00272EAF"/>
    <w:rsid w:val="00273FE9"/>
    <w:rsid w:val="00283954"/>
    <w:rsid w:val="002850A6"/>
    <w:rsid w:val="00287355"/>
    <w:rsid w:val="0028773B"/>
    <w:rsid w:val="00287B76"/>
    <w:rsid w:val="00293E3F"/>
    <w:rsid w:val="002A6A94"/>
    <w:rsid w:val="002A6F18"/>
    <w:rsid w:val="002E0952"/>
    <w:rsid w:val="002E63A1"/>
    <w:rsid w:val="0030296D"/>
    <w:rsid w:val="00312192"/>
    <w:rsid w:val="0031335B"/>
    <w:rsid w:val="00323AF6"/>
    <w:rsid w:val="00324B02"/>
    <w:rsid w:val="0032653B"/>
    <w:rsid w:val="00343C49"/>
    <w:rsid w:val="00352559"/>
    <w:rsid w:val="003529C5"/>
    <w:rsid w:val="00353E69"/>
    <w:rsid w:val="00355537"/>
    <w:rsid w:val="0035776E"/>
    <w:rsid w:val="00360CE0"/>
    <w:rsid w:val="00365208"/>
    <w:rsid w:val="00381854"/>
    <w:rsid w:val="00386241"/>
    <w:rsid w:val="003902E8"/>
    <w:rsid w:val="0039483D"/>
    <w:rsid w:val="00394980"/>
    <w:rsid w:val="003A4A3D"/>
    <w:rsid w:val="003B0981"/>
    <w:rsid w:val="003B6644"/>
    <w:rsid w:val="003C1974"/>
    <w:rsid w:val="003C35FD"/>
    <w:rsid w:val="003C4802"/>
    <w:rsid w:val="003C5D67"/>
    <w:rsid w:val="003C60D4"/>
    <w:rsid w:val="003D307A"/>
    <w:rsid w:val="003E0CDF"/>
    <w:rsid w:val="003E2894"/>
    <w:rsid w:val="003E6E0F"/>
    <w:rsid w:val="003F579C"/>
    <w:rsid w:val="003F73B8"/>
    <w:rsid w:val="003F7E9D"/>
    <w:rsid w:val="00401214"/>
    <w:rsid w:val="00405DE4"/>
    <w:rsid w:val="004104C6"/>
    <w:rsid w:val="00413AFD"/>
    <w:rsid w:val="0041733C"/>
    <w:rsid w:val="00422AF6"/>
    <w:rsid w:val="0042504D"/>
    <w:rsid w:val="004320B1"/>
    <w:rsid w:val="0044467B"/>
    <w:rsid w:val="00451861"/>
    <w:rsid w:val="00453BDC"/>
    <w:rsid w:val="00461847"/>
    <w:rsid w:val="00461C21"/>
    <w:rsid w:val="0046747B"/>
    <w:rsid w:val="004724F3"/>
    <w:rsid w:val="00476B6D"/>
    <w:rsid w:val="00477F62"/>
    <w:rsid w:val="0048393B"/>
    <w:rsid w:val="00484049"/>
    <w:rsid w:val="00497C48"/>
    <w:rsid w:val="004A2B8B"/>
    <w:rsid w:val="004A49CA"/>
    <w:rsid w:val="004B431C"/>
    <w:rsid w:val="004B7437"/>
    <w:rsid w:val="004C3FE3"/>
    <w:rsid w:val="004F0AA4"/>
    <w:rsid w:val="004F0D9E"/>
    <w:rsid w:val="004F3F88"/>
    <w:rsid w:val="00502C36"/>
    <w:rsid w:val="00505178"/>
    <w:rsid w:val="005071D1"/>
    <w:rsid w:val="0052446F"/>
    <w:rsid w:val="00564AC8"/>
    <w:rsid w:val="0056600E"/>
    <w:rsid w:val="005759FC"/>
    <w:rsid w:val="00576F56"/>
    <w:rsid w:val="00583186"/>
    <w:rsid w:val="0058535F"/>
    <w:rsid w:val="00591CF3"/>
    <w:rsid w:val="00594212"/>
    <w:rsid w:val="005B2F22"/>
    <w:rsid w:val="005B39B8"/>
    <w:rsid w:val="005B4EEB"/>
    <w:rsid w:val="005C1FA2"/>
    <w:rsid w:val="005C43EA"/>
    <w:rsid w:val="005D21E6"/>
    <w:rsid w:val="005D7283"/>
    <w:rsid w:val="005F1ED8"/>
    <w:rsid w:val="005F30DE"/>
    <w:rsid w:val="005F6F8C"/>
    <w:rsid w:val="00614B40"/>
    <w:rsid w:val="00634D67"/>
    <w:rsid w:val="00636147"/>
    <w:rsid w:val="00647351"/>
    <w:rsid w:val="006634C3"/>
    <w:rsid w:val="00665B9F"/>
    <w:rsid w:val="00675FE6"/>
    <w:rsid w:val="00695960"/>
    <w:rsid w:val="006A2A65"/>
    <w:rsid w:val="006A4A00"/>
    <w:rsid w:val="006B0B54"/>
    <w:rsid w:val="006B2BBB"/>
    <w:rsid w:val="006D13F6"/>
    <w:rsid w:val="006D5438"/>
    <w:rsid w:val="006D6307"/>
    <w:rsid w:val="006D7FD5"/>
    <w:rsid w:val="006F2112"/>
    <w:rsid w:val="007064E9"/>
    <w:rsid w:val="00716D60"/>
    <w:rsid w:val="007240AE"/>
    <w:rsid w:val="007344EE"/>
    <w:rsid w:val="007355E4"/>
    <w:rsid w:val="00737460"/>
    <w:rsid w:val="00741E62"/>
    <w:rsid w:val="00756D79"/>
    <w:rsid w:val="007578BA"/>
    <w:rsid w:val="00762392"/>
    <w:rsid w:val="00762845"/>
    <w:rsid w:val="00766B91"/>
    <w:rsid w:val="00776A22"/>
    <w:rsid w:val="0079142A"/>
    <w:rsid w:val="007937FF"/>
    <w:rsid w:val="00795A60"/>
    <w:rsid w:val="007960F6"/>
    <w:rsid w:val="007B0F3D"/>
    <w:rsid w:val="007B3269"/>
    <w:rsid w:val="007B368F"/>
    <w:rsid w:val="007C0CA2"/>
    <w:rsid w:val="007C171B"/>
    <w:rsid w:val="007C3050"/>
    <w:rsid w:val="007C61F5"/>
    <w:rsid w:val="007E19FC"/>
    <w:rsid w:val="007E5BE5"/>
    <w:rsid w:val="007E74D3"/>
    <w:rsid w:val="007F019F"/>
    <w:rsid w:val="007F0819"/>
    <w:rsid w:val="007F3F06"/>
    <w:rsid w:val="00802DE1"/>
    <w:rsid w:val="008031D3"/>
    <w:rsid w:val="00806B02"/>
    <w:rsid w:val="00807B2C"/>
    <w:rsid w:val="0081009D"/>
    <w:rsid w:val="00814AE9"/>
    <w:rsid w:val="00814BEF"/>
    <w:rsid w:val="0081503A"/>
    <w:rsid w:val="00815DB1"/>
    <w:rsid w:val="0082123C"/>
    <w:rsid w:val="008218DA"/>
    <w:rsid w:val="00821D8D"/>
    <w:rsid w:val="00826937"/>
    <w:rsid w:val="00833D91"/>
    <w:rsid w:val="00835652"/>
    <w:rsid w:val="00840ACE"/>
    <w:rsid w:val="008418F6"/>
    <w:rsid w:val="00842BC1"/>
    <w:rsid w:val="00844DB9"/>
    <w:rsid w:val="00844E3D"/>
    <w:rsid w:val="00852C95"/>
    <w:rsid w:val="00852FA6"/>
    <w:rsid w:val="008537C4"/>
    <w:rsid w:val="00854454"/>
    <w:rsid w:val="008670BE"/>
    <w:rsid w:val="008830E1"/>
    <w:rsid w:val="00885DA0"/>
    <w:rsid w:val="00890592"/>
    <w:rsid w:val="008A21E2"/>
    <w:rsid w:val="008B0F0F"/>
    <w:rsid w:val="008B2E4D"/>
    <w:rsid w:val="008C7740"/>
    <w:rsid w:val="008D01AC"/>
    <w:rsid w:val="008D298F"/>
    <w:rsid w:val="008E51D4"/>
    <w:rsid w:val="008E7327"/>
    <w:rsid w:val="008F300F"/>
    <w:rsid w:val="008F3395"/>
    <w:rsid w:val="0090120A"/>
    <w:rsid w:val="00906635"/>
    <w:rsid w:val="00916F9B"/>
    <w:rsid w:val="00917269"/>
    <w:rsid w:val="00917B28"/>
    <w:rsid w:val="0092098B"/>
    <w:rsid w:val="00927374"/>
    <w:rsid w:val="00940787"/>
    <w:rsid w:val="00941220"/>
    <w:rsid w:val="00942545"/>
    <w:rsid w:val="00943C20"/>
    <w:rsid w:val="009448DF"/>
    <w:rsid w:val="00950637"/>
    <w:rsid w:val="00950760"/>
    <w:rsid w:val="009631A4"/>
    <w:rsid w:val="009700D9"/>
    <w:rsid w:val="00982CB6"/>
    <w:rsid w:val="00983BCE"/>
    <w:rsid w:val="0098411F"/>
    <w:rsid w:val="00993C49"/>
    <w:rsid w:val="00994F47"/>
    <w:rsid w:val="00996B8B"/>
    <w:rsid w:val="009A0418"/>
    <w:rsid w:val="009A326A"/>
    <w:rsid w:val="009B1693"/>
    <w:rsid w:val="009B2B31"/>
    <w:rsid w:val="009B2D5B"/>
    <w:rsid w:val="009C6704"/>
    <w:rsid w:val="009E61C3"/>
    <w:rsid w:val="009F2F96"/>
    <w:rsid w:val="00A02646"/>
    <w:rsid w:val="00A155D7"/>
    <w:rsid w:val="00A1632A"/>
    <w:rsid w:val="00A17CD8"/>
    <w:rsid w:val="00A200FB"/>
    <w:rsid w:val="00A42D5F"/>
    <w:rsid w:val="00A5489F"/>
    <w:rsid w:val="00A6173C"/>
    <w:rsid w:val="00A63080"/>
    <w:rsid w:val="00A651BF"/>
    <w:rsid w:val="00A654A4"/>
    <w:rsid w:val="00A674D5"/>
    <w:rsid w:val="00A80CF8"/>
    <w:rsid w:val="00A862BA"/>
    <w:rsid w:val="00A8711B"/>
    <w:rsid w:val="00A9327D"/>
    <w:rsid w:val="00A97BC7"/>
    <w:rsid w:val="00AA0323"/>
    <w:rsid w:val="00AA7683"/>
    <w:rsid w:val="00AB09F1"/>
    <w:rsid w:val="00AD2D23"/>
    <w:rsid w:val="00AE5DE8"/>
    <w:rsid w:val="00AE6D4A"/>
    <w:rsid w:val="00AE7802"/>
    <w:rsid w:val="00AF4AF2"/>
    <w:rsid w:val="00AF74C1"/>
    <w:rsid w:val="00B03BE5"/>
    <w:rsid w:val="00B03F7D"/>
    <w:rsid w:val="00B04DE5"/>
    <w:rsid w:val="00B179C8"/>
    <w:rsid w:val="00B2294C"/>
    <w:rsid w:val="00B30861"/>
    <w:rsid w:val="00B341E9"/>
    <w:rsid w:val="00B35902"/>
    <w:rsid w:val="00B42DCA"/>
    <w:rsid w:val="00B47577"/>
    <w:rsid w:val="00B47671"/>
    <w:rsid w:val="00B557C7"/>
    <w:rsid w:val="00B567FA"/>
    <w:rsid w:val="00B6289F"/>
    <w:rsid w:val="00B6337F"/>
    <w:rsid w:val="00B659ED"/>
    <w:rsid w:val="00B66AE2"/>
    <w:rsid w:val="00B7239A"/>
    <w:rsid w:val="00B81CFC"/>
    <w:rsid w:val="00B8773A"/>
    <w:rsid w:val="00B94EB9"/>
    <w:rsid w:val="00BA1229"/>
    <w:rsid w:val="00BA1D73"/>
    <w:rsid w:val="00BB0AA1"/>
    <w:rsid w:val="00BB75C6"/>
    <w:rsid w:val="00BF334D"/>
    <w:rsid w:val="00BF5D00"/>
    <w:rsid w:val="00BF62FC"/>
    <w:rsid w:val="00BF6863"/>
    <w:rsid w:val="00C003C6"/>
    <w:rsid w:val="00C02ABA"/>
    <w:rsid w:val="00C0648B"/>
    <w:rsid w:val="00C1012D"/>
    <w:rsid w:val="00C14292"/>
    <w:rsid w:val="00C168B2"/>
    <w:rsid w:val="00C27895"/>
    <w:rsid w:val="00C30B72"/>
    <w:rsid w:val="00C40634"/>
    <w:rsid w:val="00C5109B"/>
    <w:rsid w:val="00C52ECA"/>
    <w:rsid w:val="00C5420F"/>
    <w:rsid w:val="00C56299"/>
    <w:rsid w:val="00C6383B"/>
    <w:rsid w:val="00C64988"/>
    <w:rsid w:val="00C76750"/>
    <w:rsid w:val="00C87E66"/>
    <w:rsid w:val="00CA062B"/>
    <w:rsid w:val="00CA137D"/>
    <w:rsid w:val="00CA18D6"/>
    <w:rsid w:val="00CA7252"/>
    <w:rsid w:val="00CB18EF"/>
    <w:rsid w:val="00CC15C1"/>
    <w:rsid w:val="00CC18E4"/>
    <w:rsid w:val="00CD28A4"/>
    <w:rsid w:val="00CD43E8"/>
    <w:rsid w:val="00CD5FF3"/>
    <w:rsid w:val="00CE2100"/>
    <w:rsid w:val="00CF1E5F"/>
    <w:rsid w:val="00CF556A"/>
    <w:rsid w:val="00CF65E2"/>
    <w:rsid w:val="00CF7135"/>
    <w:rsid w:val="00D12BCD"/>
    <w:rsid w:val="00D17A66"/>
    <w:rsid w:val="00D33D39"/>
    <w:rsid w:val="00D56982"/>
    <w:rsid w:val="00D64A98"/>
    <w:rsid w:val="00D705AC"/>
    <w:rsid w:val="00D71243"/>
    <w:rsid w:val="00D73E5F"/>
    <w:rsid w:val="00D75A3F"/>
    <w:rsid w:val="00D76E78"/>
    <w:rsid w:val="00D80003"/>
    <w:rsid w:val="00D814D6"/>
    <w:rsid w:val="00D81850"/>
    <w:rsid w:val="00D86324"/>
    <w:rsid w:val="00D87D23"/>
    <w:rsid w:val="00D9198C"/>
    <w:rsid w:val="00D93D14"/>
    <w:rsid w:val="00D952F6"/>
    <w:rsid w:val="00D96409"/>
    <w:rsid w:val="00DA332C"/>
    <w:rsid w:val="00DB5927"/>
    <w:rsid w:val="00DC1E90"/>
    <w:rsid w:val="00DC706A"/>
    <w:rsid w:val="00DD0F10"/>
    <w:rsid w:val="00DD1F8E"/>
    <w:rsid w:val="00DE19C4"/>
    <w:rsid w:val="00DF133A"/>
    <w:rsid w:val="00DF6353"/>
    <w:rsid w:val="00E136C2"/>
    <w:rsid w:val="00E15BA0"/>
    <w:rsid w:val="00E20F00"/>
    <w:rsid w:val="00E24623"/>
    <w:rsid w:val="00E33922"/>
    <w:rsid w:val="00E3618B"/>
    <w:rsid w:val="00E66040"/>
    <w:rsid w:val="00E71AEC"/>
    <w:rsid w:val="00E819BE"/>
    <w:rsid w:val="00E8361E"/>
    <w:rsid w:val="00E83E4F"/>
    <w:rsid w:val="00E90EFB"/>
    <w:rsid w:val="00E9202D"/>
    <w:rsid w:val="00E92FE9"/>
    <w:rsid w:val="00E97FCB"/>
    <w:rsid w:val="00EB2C71"/>
    <w:rsid w:val="00EC1E3A"/>
    <w:rsid w:val="00EC25E7"/>
    <w:rsid w:val="00EC3213"/>
    <w:rsid w:val="00EC7BCA"/>
    <w:rsid w:val="00ED3E73"/>
    <w:rsid w:val="00ED4E60"/>
    <w:rsid w:val="00ED6F42"/>
    <w:rsid w:val="00EF2284"/>
    <w:rsid w:val="00EF7593"/>
    <w:rsid w:val="00F01182"/>
    <w:rsid w:val="00F0458A"/>
    <w:rsid w:val="00F07DA8"/>
    <w:rsid w:val="00F41587"/>
    <w:rsid w:val="00F45152"/>
    <w:rsid w:val="00F45D42"/>
    <w:rsid w:val="00F52CB6"/>
    <w:rsid w:val="00F540D3"/>
    <w:rsid w:val="00F54B92"/>
    <w:rsid w:val="00F67BBC"/>
    <w:rsid w:val="00F74831"/>
    <w:rsid w:val="00F906DC"/>
    <w:rsid w:val="00F935BE"/>
    <w:rsid w:val="00FA0D04"/>
    <w:rsid w:val="00FA2813"/>
    <w:rsid w:val="00FA394F"/>
    <w:rsid w:val="00FB1535"/>
    <w:rsid w:val="00FC0272"/>
    <w:rsid w:val="00FC09A6"/>
    <w:rsid w:val="00FC5DE4"/>
    <w:rsid w:val="00FE0309"/>
    <w:rsid w:val="00FE0616"/>
    <w:rsid w:val="00FE44C5"/>
    <w:rsid w:val="00FE4CA5"/>
    <w:rsid w:val="32297CCD"/>
    <w:rsid w:val="379D1865"/>
    <w:rsid w:val="478D0B28"/>
    <w:rsid w:val="48FA0D55"/>
    <w:rsid w:val="52CEDBF5"/>
    <w:rsid w:val="569E3128"/>
    <w:rsid w:val="583A0189"/>
    <w:rsid w:val="58490B94"/>
    <w:rsid w:val="66CA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41BCD"/>
  <w15:chartTrackingRefBased/>
  <w15:docId w15:val="{DC44CB72-E18C-453E-9DF6-D5B3182C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453BD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BDC"/>
    <w:pPr>
      <w:ind w:left="720"/>
      <w:contextualSpacing/>
    </w:pPr>
  </w:style>
  <w:style w:type="character" w:customStyle="1" w:styleId="normaltextrun">
    <w:name w:val="normaltextrun"/>
    <w:basedOn w:val="DefaultParagraphFont"/>
    <w:rsid w:val="003F7E9D"/>
  </w:style>
  <w:style w:type="character" w:customStyle="1" w:styleId="eop">
    <w:name w:val="eop"/>
    <w:basedOn w:val="DefaultParagraphFont"/>
    <w:rsid w:val="003F7E9D"/>
  </w:style>
  <w:style w:type="paragraph" w:customStyle="1" w:styleId="paragraph">
    <w:name w:val="paragraph"/>
    <w:basedOn w:val="Normal"/>
    <w:rsid w:val="00E15B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A5435"/>
    <w:rPr>
      <w:color w:val="0563C1" w:themeColor="hyperlink"/>
      <w:u w:val="single"/>
    </w:rPr>
  </w:style>
  <w:style w:type="character" w:customStyle="1" w:styleId="UnresolvedMention1">
    <w:name w:val="Unresolved Mention1"/>
    <w:basedOn w:val="DefaultParagraphFont"/>
    <w:uiPriority w:val="99"/>
    <w:semiHidden/>
    <w:unhideWhenUsed/>
    <w:rsid w:val="001A5435"/>
    <w:rPr>
      <w:color w:val="605E5C"/>
      <w:shd w:val="clear" w:color="auto" w:fill="E1DFDD"/>
    </w:rPr>
  </w:style>
  <w:style w:type="character" w:customStyle="1" w:styleId="tabchar">
    <w:name w:val="tabchar"/>
    <w:basedOn w:val="DefaultParagraphFont"/>
    <w:rsid w:val="008F3395"/>
  </w:style>
  <w:style w:type="character" w:styleId="CommentReference">
    <w:name w:val="annotation reference"/>
    <w:basedOn w:val="DefaultParagraphFont"/>
    <w:uiPriority w:val="99"/>
    <w:semiHidden/>
    <w:unhideWhenUsed/>
    <w:rsid w:val="003902E8"/>
    <w:rPr>
      <w:sz w:val="16"/>
      <w:szCs w:val="16"/>
    </w:rPr>
  </w:style>
  <w:style w:type="paragraph" w:styleId="CommentText">
    <w:name w:val="annotation text"/>
    <w:basedOn w:val="Normal"/>
    <w:link w:val="CommentTextChar"/>
    <w:uiPriority w:val="99"/>
    <w:semiHidden/>
    <w:unhideWhenUsed/>
    <w:rsid w:val="003902E8"/>
    <w:rPr>
      <w:sz w:val="20"/>
      <w:szCs w:val="20"/>
    </w:rPr>
  </w:style>
  <w:style w:type="character" w:customStyle="1" w:styleId="CommentTextChar">
    <w:name w:val="Comment Text Char"/>
    <w:basedOn w:val="DefaultParagraphFont"/>
    <w:link w:val="CommentText"/>
    <w:uiPriority w:val="99"/>
    <w:semiHidden/>
    <w:rsid w:val="003902E8"/>
    <w:rPr>
      <w:sz w:val="20"/>
      <w:szCs w:val="20"/>
    </w:rPr>
  </w:style>
  <w:style w:type="paragraph" w:styleId="CommentSubject">
    <w:name w:val="annotation subject"/>
    <w:basedOn w:val="CommentText"/>
    <w:next w:val="CommentText"/>
    <w:link w:val="CommentSubjectChar"/>
    <w:uiPriority w:val="99"/>
    <w:semiHidden/>
    <w:unhideWhenUsed/>
    <w:rsid w:val="003902E8"/>
    <w:rPr>
      <w:b/>
      <w:bCs/>
    </w:rPr>
  </w:style>
  <w:style w:type="character" w:customStyle="1" w:styleId="CommentSubjectChar">
    <w:name w:val="Comment Subject Char"/>
    <w:basedOn w:val="CommentTextChar"/>
    <w:link w:val="CommentSubject"/>
    <w:uiPriority w:val="99"/>
    <w:semiHidden/>
    <w:rsid w:val="003902E8"/>
    <w:rPr>
      <w:b/>
      <w:bCs/>
      <w:sz w:val="20"/>
      <w:szCs w:val="20"/>
    </w:rPr>
  </w:style>
  <w:style w:type="paragraph" w:styleId="FootnoteText">
    <w:name w:val="footnote text"/>
    <w:basedOn w:val="Normal"/>
    <w:link w:val="FootnoteTextChar"/>
    <w:uiPriority w:val="99"/>
    <w:semiHidden/>
    <w:unhideWhenUsed/>
    <w:rsid w:val="004320B1"/>
    <w:rPr>
      <w:sz w:val="20"/>
      <w:szCs w:val="20"/>
    </w:rPr>
  </w:style>
  <w:style w:type="character" w:customStyle="1" w:styleId="FootnoteTextChar">
    <w:name w:val="Footnote Text Char"/>
    <w:basedOn w:val="DefaultParagraphFont"/>
    <w:link w:val="FootnoteText"/>
    <w:uiPriority w:val="99"/>
    <w:semiHidden/>
    <w:rsid w:val="004320B1"/>
    <w:rPr>
      <w:sz w:val="20"/>
      <w:szCs w:val="20"/>
    </w:rPr>
  </w:style>
  <w:style w:type="character" w:styleId="FootnoteReference">
    <w:name w:val="footnote reference"/>
    <w:basedOn w:val="DefaultParagraphFont"/>
    <w:uiPriority w:val="99"/>
    <w:semiHidden/>
    <w:unhideWhenUsed/>
    <w:rsid w:val="004320B1"/>
    <w:rPr>
      <w:vertAlign w:val="superscript"/>
    </w:rPr>
  </w:style>
  <w:style w:type="table" w:styleId="TableGrid">
    <w:name w:val="Table Grid"/>
    <w:basedOn w:val="TableNormal"/>
    <w:uiPriority w:val="39"/>
    <w:rsid w:val="0040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100"/>
    <w:pPr>
      <w:tabs>
        <w:tab w:val="center" w:pos="4680"/>
        <w:tab w:val="right" w:pos="9360"/>
      </w:tabs>
    </w:pPr>
  </w:style>
  <w:style w:type="character" w:customStyle="1" w:styleId="HeaderChar">
    <w:name w:val="Header Char"/>
    <w:basedOn w:val="DefaultParagraphFont"/>
    <w:link w:val="Header"/>
    <w:uiPriority w:val="99"/>
    <w:rsid w:val="00CE2100"/>
    <w:rPr>
      <w:sz w:val="24"/>
      <w:szCs w:val="24"/>
    </w:rPr>
  </w:style>
  <w:style w:type="paragraph" w:styleId="Footer">
    <w:name w:val="footer"/>
    <w:basedOn w:val="Normal"/>
    <w:link w:val="FooterChar"/>
    <w:uiPriority w:val="99"/>
    <w:unhideWhenUsed/>
    <w:rsid w:val="00CE2100"/>
    <w:pPr>
      <w:tabs>
        <w:tab w:val="center" w:pos="4680"/>
        <w:tab w:val="right" w:pos="9360"/>
      </w:tabs>
    </w:pPr>
  </w:style>
  <w:style w:type="character" w:customStyle="1" w:styleId="FooterChar">
    <w:name w:val="Footer Char"/>
    <w:basedOn w:val="DefaultParagraphFont"/>
    <w:link w:val="Footer"/>
    <w:uiPriority w:val="99"/>
    <w:rsid w:val="00CE2100"/>
    <w:rPr>
      <w:sz w:val="24"/>
      <w:szCs w:val="24"/>
    </w:rPr>
  </w:style>
  <w:style w:type="paragraph" w:styleId="Revision">
    <w:name w:val="Revision"/>
    <w:hidden/>
    <w:uiPriority w:val="99"/>
    <w:semiHidden/>
    <w:rsid w:val="00996B8B"/>
    <w:pPr>
      <w:spacing w:after="0" w:line="240" w:lineRule="auto"/>
    </w:pPr>
    <w:rPr>
      <w:sz w:val="24"/>
      <w:szCs w:val="24"/>
    </w:rPr>
  </w:style>
  <w:style w:type="paragraph" w:styleId="BalloonText">
    <w:name w:val="Balloon Text"/>
    <w:basedOn w:val="Normal"/>
    <w:link w:val="BalloonTextChar"/>
    <w:uiPriority w:val="99"/>
    <w:semiHidden/>
    <w:unhideWhenUsed/>
    <w:rsid w:val="0079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145">
      <w:bodyDiv w:val="1"/>
      <w:marLeft w:val="0"/>
      <w:marRight w:val="0"/>
      <w:marTop w:val="0"/>
      <w:marBottom w:val="0"/>
      <w:divBdr>
        <w:top w:val="none" w:sz="0" w:space="0" w:color="auto"/>
        <w:left w:val="none" w:sz="0" w:space="0" w:color="auto"/>
        <w:bottom w:val="none" w:sz="0" w:space="0" w:color="auto"/>
        <w:right w:val="none" w:sz="0" w:space="0" w:color="auto"/>
      </w:divBdr>
      <w:divsChild>
        <w:div w:id="392508090">
          <w:marLeft w:val="0"/>
          <w:marRight w:val="0"/>
          <w:marTop w:val="0"/>
          <w:marBottom w:val="0"/>
          <w:divBdr>
            <w:top w:val="none" w:sz="0" w:space="0" w:color="auto"/>
            <w:left w:val="none" w:sz="0" w:space="0" w:color="auto"/>
            <w:bottom w:val="none" w:sz="0" w:space="0" w:color="auto"/>
            <w:right w:val="none" w:sz="0" w:space="0" w:color="auto"/>
          </w:divBdr>
        </w:div>
        <w:div w:id="659040767">
          <w:marLeft w:val="0"/>
          <w:marRight w:val="0"/>
          <w:marTop w:val="0"/>
          <w:marBottom w:val="0"/>
          <w:divBdr>
            <w:top w:val="none" w:sz="0" w:space="0" w:color="auto"/>
            <w:left w:val="none" w:sz="0" w:space="0" w:color="auto"/>
            <w:bottom w:val="none" w:sz="0" w:space="0" w:color="auto"/>
            <w:right w:val="none" w:sz="0" w:space="0" w:color="auto"/>
          </w:divBdr>
        </w:div>
        <w:div w:id="1029985562">
          <w:marLeft w:val="0"/>
          <w:marRight w:val="0"/>
          <w:marTop w:val="0"/>
          <w:marBottom w:val="0"/>
          <w:divBdr>
            <w:top w:val="none" w:sz="0" w:space="0" w:color="auto"/>
            <w:left w:val="none" w:sz="0" w:space="0" w:color="auto"/>
            <w:bottom w:val="none" w:sz="0" w:space="0" w:color="auto"/>
            <w:right w:val="none" w:sz="0" w:space="0" w:color="auto"/>
          </w:divBdr>
        </w:div>
        <w:div w:id="1473215050">
          <w:marLeft w:val="0"/>
          <w:marRight w:val="0"/>
          <w:marTop w:val="0"/>
          <w:marBottom w:val="0"/>
          <w:divBdr>
            <w:top w:val="none" w:sz="0" w:space="0" w:color="auto"/>
            <w:left w:val="none" w:sz="0" w:space="0" w:color="auto"/>
            <w:bottom w:val="none" w:sz="0" w:space="0" w:color="auto"/>
            <w:right w:val="none" w:sz="0" w:space="0" w:color="auto"/>
          </w:divBdr>
        </w:div>
        <w:div w:id="625891614">
          <w:marLeft w:val="0"/>
          <w:marRight w:val="0"/>
          <w:marTop w:val="0"/>
          <w:marBottom w:val="0"/>
          <w:divBdr>
            <w:top w:val="none" w:sz="0" w:space="0" w:color="auto"/>
            <w:left w:val="none" w:sz="0" w:space="0" w:color="auto"/>
            <w:bottom w:val="none" w:sz="0" w:space="0" w:color="auto"/>
            <w:right w:val="none" w:sz="0" w:space="0" w:color="auto"/>
          </w:divBdr>
        </w:div>
        <w:div w:id="46804624">
          <w:marLeft w:val="0"/>
          <w:marRight w:val="0"/>
          <w:marTop w:val="0"/>
          <w:marBottom w:val="0"/>
          <w:divBdr>
            <w:top w:val="none" w:sz="0" w:space="0" w:color="auto"/>
            <w:left w:val="none" w:sz="0" w:space="0" w:color="auto"/>
            <w:bottom w:val="none" w:sz="0" w:space="0" w:color="auto"/>
            <w:right w:val="none" w:sz="0" w:space="0" w:color="auto"/>
          </w:divBdr>
        </w:div>
        <w:div w:id="1380124936">
          <w:marLeft w:val="0"/>
          <w:marRight w:val="0"/>
          <w:marTop w:val="0"/>
          <w:marBottom w:val="0"/>
          <w:divBdr>
            <w:top w:val="none" w:sz="0" w:space="0" w:color="auto"/>
            <w:left w:val="none" w:sz="0" w:space="0" w:color="auto"/>
            <w:bottom w:val="none" w:sz="0" w:space="0" w:color="auto"/>
            <w:right w:val="none" w:sz="0" w:space="0" w:color="auto"/>
          </w:divBdr>
        </w:div>
      </w:divsChild>
    </w:div>
    <w:div w:id="41751195">
      <w:bodyDiv w:val="1"/>
      <w:marLeft w:val="0"/>
      <w:marRight w:val="0"/>
      <w:marTop w:val="0"/>
      <w:marBottom w:val="0"/>
      <w:divBdr>
        <w:top w:val="none" w:sz="0" w:space="0" w:color="auto"/>
        <w:left w:val="none" w:sz="0" w:space="0" w:color="auto"/>
        <w:bottom w:val="none" w:sz="0" w:space="0" w:color="auto"/>
        <w:right w:val="none" w:sz="0" w:space="0" w:color="auto"/>
      </w:divBdr>
    </w:div>
    <w:div w:id="106775208">
      <w:bodyDiv w:val="1"/>
      <w:marLeft w:val="0"/>
      <w:marRight w:val="0"/>
      <w:marTop w:val="0"/>
      <w:marBottom w:val="0"/>
      <w:divBdr>
        <w:top w:val="none" w:sz="0" w:space="0" w:color="auto"/>
        <w:left w:val="none" w:sz="0" w:space="0" w:color="auto"/>
        <w:bottom w:val="none" w:sz="0" w:space="0" w:color="auto"/>
        <w:right w:val="none" w:sz="0" w:space="0" w:color="auto"/>
      </w:divBdr>
      <w:divsChild>
        <w:div w:id="103809562">
          <w:marLeft w:val="0"/>
          <w:marRight w:val="0"/>
          <w:marTop w:val="0"/>
          <w:marBottom w:val="0"/>
          <w:divBdr>
            <w:top w:val="none" w:sz="0" w:space="0" w:color="auto"/>
            <w:left w:val="none" w:sz="0" w:space="0" w:color="auto"/>
            <w:bottom w:val="none" w:sz="0" w:space="0" w:color="auto"/>
            <w:right w:val="none" w:sz="0" w:space="0" w:color="auto"/>
          </w:divBdr>
        </w:div>
        <w:div w:id="1933010465">
          <w:marLeft w:val="0"/>
          <w:marRight w:val="0"/>
          <w:marTop w:val="0"/>
          <w:marBottom w:val="0"/>
          <w:divBdr>
            <w:top w:val="none" w:sz="0" w:space="0" w:color="auto"/>
            <w:left w:val="none" w:sz="0" w:space="0" w:color="auto"/>
            <w:bottom w:val="none" w:sz="0" w:space="0" w:color="auto"/>
            <w:right w:val="none" w:sz="0" w:space="0" w:color="auto"/>
          </w:divBdr>
        </w:div>
        <w:div w:id="1488130521">
          <w:marLeft w:val="0"/>
          <w:marRight w:val="0"/>
          <w:marTop w:val="0"/>
          <w:marBottom w:val="0"/>
          <w:divBdr>
            <w:top w:val="none" w:sz="0" w:space="0" w:color="auto"/>
            <w:left w:val="none" w:sz="0" w:space="0" w:color="auto"/>
            <w:bottom w:val="none" w:sz="0" w:space="0" w:color="auto"/>
            <w:right w:val="none" w:sz="0" w:space="0" w:color="auto"/>
          </w:divBdr>
        </w:div>
        <w:div w:id="961379914">
          <w:marLeft w:val="0"/>
          <w:marRight w:val="0"/>
          <w:marTop w:val="0"/>
          <w:marBottom w:val="0"/>
          <w:divBdr>
            <w:top w:val="none" w:sz="0" w:space="0" w:color="auto"/>
            <w:left w:val="none" w:sz="0" w:space="0" w:color="auto"/>
            <w:bottom w:val="none" w:sz="0" w:space="0" w:color="auto"/>
            <w:right w:val="none" w:sz="0" w:space="0" w:color="auto"/>
          </w:divBdr>
        </w:div>
        <w:div w:id="1314410894">
          <w:marLeft w:val="0"/>
          <w:marRight w:val="0"/>
          <w:marTop w:val="0"/>
          <w:marBottom w:val="0"/>
          <w:divBdr>
            <w:top w:val="none" w:sz="0" w:space="0" w:color="auto"/>
            <w:left w:val="none" w:sz="0" w:space="0" w:color="auto"/>
            <w:bottom w:val="none" w:sz="0" w:space="0" w:color="auto"/>
            <w:right w:val="none" w:sz="0" w:space="0" w:color="auto"/>
          </w:divBdr>
        </w:div>
        <w:div w:id="1686590661">
          <w:marLeft w:val="0"/>
          <w:marRight w:val="0"/>
          <w:marTop w:val="0"/>
          <w:marBottom w:val="0"/>
          <w:divBdr>
            <w:top w:val="none" w:sz="0" w:space="0" w:color="auto"/>
            <w:left w:val="none" w:sz="0" w:space="0" w:color="auto"/>
            <w:bottom w:val="none" w:sz="0" w:space="0" w:color="auto"/>
            <w:right w:val="none" w:sz="0" w:space="0" w:color="auto"/>
          </w:divBdr>
        </w:div>
        <w:div w:id="1996714689">
          <w:marLeft w:val="0"/>
          <w:marRight w:val="0"/>
          <w:marTop w:val="0"/>
          <w:marBottom w:val="0"/>
          <w:divBdr>
            <w:top w:val="none" w:sz="0" w:space="0" w:color="auto"/>
            <w:left w:val="none" w:sz="0" w:space="0" w:color="auto"/>
            <w:bottom w:val="none" w:sz="0" w:space="0" w:color="auto"/>
            <w:right w:val="none" w:sz="0" w:space="0" w:color="auto"/>
          </w:divBdr>
        </w:div>
        <w:div w:id="1615475831">
          <w:marLeft w:val="0"/>
          <w:marRight w:val="0"/>
          <w:marTop w:val="0"/>
          <w:marBottom w:val="0"/>
          <w:divBdr>
            <w:top w:val="none" w:sz="0" w:space="0" w:color="auto"/>
            <w:left w:val="none" w:sz="0" w:space="0" w:color="auto"/>
            <w:bottom w:val="none" w:sz="0" w:space="0" w:color="auto"/>
            <w:right w:val="none" w:sz="0" w:space="0" w:color="auto"/>
          </w:divBdr>
        </w:div>
        <w:div w:id="1307053906">
          <w:marLeft w:val="0"/>
          <w:marRight w:val="0"/>
          <w:marTop w:val="0"/>
          <w:marBottom w:val="0"/>
          <w:divBdr>
            <w:top w:val="none" w:sz="0" w:space="0" w:color="auto"/>
            <w:left w:val="none" w:sz="0" w:space="0" w:color="auto"/>
            <w:bottom w:val="none" w:sz="0" w:space="0" w:color="auto"/>
            <w:right w:val="none" w:sz="0" w:space="0" w:color="auto"/>
          </w:divBdr>
        </w:div>
        <w:div w:id="1298535722">
          <w:marLeft w:val="0"/>
          <w:marRight w:val="0"/>
          <w:marTop w:val="0"/>
          <w:marBottom w:val="0"/>
          <w:divBdr>
            <w:top w:val="none" w:sz="0" w:space="0" w:color="auto"/>
            <w:left w:val="none" w:sz="0" w:space="0" w:color="auto"/>
            <w:bottom w:val="none" w:sz="0" w:space="0" w:color="auto"/>
            <w:right w:val="none" w:sz="0" w:space="0" w:color="auto"/>
          </w:divBdr>
        </w:div>
        <w:div w:id="1969163419">
          <w:marLeft w:val="0"/>
          <w:marRight w:val="0"/>
          <w:marTop w:val="0"/>
          <w:marBottom w:val="0"/>
          <w:divBdr>
            <w:top w:val="none" w:sz="0" w:space="0" w:color="auto"/>
            <w:left w:val="none" w:sz="0" w:space="0" w:color="auto"/>
            <w:bottom w:val="none" w:sz="0" w:space="0" w:color="auto"/>
            <w:right w:val="none" w:sz="0" w:space="0" w:color="auto"/>
          </w:divBdr>
        </w:div>
        <w:div w:id="716397150">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
      </w:divsChild>
    </w:div>
    <w:div w:id="192426303">
      <w:bodyDiv w:val="1"/>
      <w:marLeft w:val="0"/>
      <w:marRight w:val="0"/>
      <w:marTop w:val="0"/>
      <w:marBottom w:val="0"/>
      <w:divBdr>
        <w:top w:val="none" w:sz="0" w:space="0" w:color="auto"/>
        <w:left w:val="none" w:sz="0" w:space="0" w:color="auto"/>
        <w:bottom w:val="none" w:sz="0" w:space="0" w:color="auto"/>
        <w:right w:val="none" w:sz="0" w:space="0" w:color="auto"/>
      </w:divBdr>
      <w:divsChild>
        <w:div w:id="445929326">
          <w:marLeft w:val="0"/>
          <w:marRight w:val="0"/>
          <w:marTop w:val="0"/>
          <w:marBottom w:val="0"/>
          <w:divBdr>
            <w:top w:val="none" w:sz="0" w:space="0" w:color="auto"/>
            <w:left w:val="none" w:sz="0" w:space="0" w:color="auto"/>
            <w:bottom w:val="none" w:sz="0" w:space="0" w:color="auto"/>
            <w:right w:val="none" w:sz="0" w:space="0" w:color="auto"/>
          </w:divBdr>
        </w:div>
        <w:div w:id="985861537">
          <w:marLeft w:val="0"/>
          <w:marRight w:val="0"/>
          <w:marTop w:val="0"/>
          <w:marBottom w:val="0"/>
          <w:divBdr>
            <w:top w:val="none" w:sz="0" w:space="0" w:color="auto"/>
            <w:left w:val="none" w:sz="0" w:space="0" w:color="auto"/>
            <w:bottom w:val="none" w:sz="0" w:space="0" w:color="auto"/>
            <w:right w:val="none" w:sz="0" w:space="0" w:color="auto"/>
          </w:divBdr>
        </w:div>
        <w:div w:id="1614434707">
          <w:marLeft w:val="0"/>
          <w:marRight w:val="0"/>
          <w:marTop w:val="0"/>
          <w:marBottom w:val="0"/>
          <w:divBdr>
            <w:top w:val="none" w:sz="0" w:space="0" w:color="auto"/>
            <w:left w:val="none" w:sz="0" w:space="0" w:color="auto"/>
            <w:bottom w:val="none" w:sz="0" w:space="0" w:color="auto"/>
            <w:right w:val="none" w:sz="0" w:space="0" w:color="auto"/>
          </w:divBdr>
        </w:div>
        <w:div w:id="84503356">
          <w:marLeft w:val="0"/>
          <w:marRight w:val="0"/>
          <w:marTop w:val="0"/>
          <w:marBottom w:val="0"/>
          <w:divBdr>
            <w:top w:val="none" w:sz="0" w:space="0" w:color="auto"/>
            <w:left w:val="none" w:sz="0" w:space="0" w:color="auto"/>
            <w:bottom w:val="none" w:sz="0" w:space="0" w:color="auto"/>
            <w:right w:val="none" w:sz="0" w:space="0" w:color="auto"/>
          </w:divBdr>
        </w:div>
      </w:divsChild>
    </w:div>
    <w:div w:id="303825487">
      <w:bodyDiv w:val="1"/>
      <w:marLeft w:val="0"/>
      <w:marRight w:val="0"/>
      <w:marTop w:val="0"/>
      <w:marBottom w:val="0"/>
      <w:divBdr>
        <w:top w:val="none" w:sz="0" w:space="0" w:color="auto"/>
        <w:left w:val="none" w:sz="0" w:space="0" w:color="auto"/>
        <w:bottom w:val="none" w:sz="0" w:space="0" w:color="auto"/>
        <w:right w:val="none" w:sz="0" w:space="0" w:color="auto"/>
      </w:divBdr>
      <w:divsChild>
        <w:div w:id="1947348979">
          <w:marLeft w:val="0"/>
          <w:marRight w:val="0"/>
          <w:marTop w:val="0"/>
          <w:marBottom w:val="0"/>
          <w:divBdr>
            <w:top w:val="none" w:sz="0" w:space="0" w:color="auto"/>
            <w:left w:val="none" w:sz="0" w:space="0" w:color="auto"/>
            <w:bottom w:val="none" w:sz="0" w:space="0" w:color="auto"/>
            <w:right w:val="none" w:sz="0" w:space="0" w:color="auto"/>
          </w:divBdr>
        </w:div>
        <w:div w:id="466314709">
          <w:marLeft w:val="0"/>
          <w:marRight w:val="0"/>
          <w:marTop w:val="0"/>
          <w:marBottom w:val="0"/>
          <w:divBdr>
            <w:top w:val="none" w:sz="0" w:space="0" w:color="auto"/>
            <w:left w:val="none" w:sz="0" w:space="0" w:color="auto"/>
            <w:bottom w:val="none" w:sz="0" w:space="0" w:color="auto"/>
            <w:right w:val="none" w:sz="0" w:space="0" w:color="auto"/>
          </w:divBdr>
        </w:div>
        <w:div w:id="1048068476">
          <w:marLeft w:val="0"/>
          <w:marRight w:val="0"/>
          <w:marTop w:val="0"/>
          <w:marBottom w:val="0"/>
          <w:divBdr>
            <w:top w:val="none" w:sz="0" w:space="0" w:color="auto"/>
            <w:left w:val="none" w:sz="0" w:space="0" w:color="auto"/>
            <w:bottom w:val="none" w:sz="0" w:space="0" w:color="auto"/>
            <w:right w:val="none" w:sz="0" w:space="0" w:color="auto"/>
          </w:divBdr>
        </w:div>
        <w:div w:id="1108040844">
          <w:marLeft w:val="0"/>
          <w:marRight w:val="0"/>
          <w:marTop w:val="0"/>
          <w:marBottom w:val="0"/>
          <w:divBdr>
            <w:top w:val="none" w:sz="0" w:space="0" w:color="auto"/>
            <w:left w:val="none" w:sz="0" w:space="0" w:color="auto"/>
            <w:bottom w:val="none" w:sz="0" w:space="0" w:color="auto"/>
            <w:right w:val="none" w:sz="0" w:space="0" w:color="auto"/>
          </w:divBdr>
        </w:div>
      </w:divsChild>
    </w:div>
    <w:div w:id="354159480">
      <w:bodyDiv w:val="1"/>
      <w:marLeft w:val="0"/>
      <w:marRight w:val="0"/>
      <w:marTop w:val="0"/>
      <w:marBottom w:val="0"/>
      <w:divBdr>
        <w:top w:val="none" w:sz="0" w:space="0" w:color="auto"/>
        <w:left w:val="none" w:sz="0" w:space="0" w:color="auto"/>
        <w:bottom w:val="none" w:sz="0" w:space="0" w:color="auto"/>
        <w:right w:val="none" w:sz="0" w:space="0" w:color="auto"/>
      </w:divBdr>
    </w:div>
    <w:div w:id="426393401">
      <w:bodyDiv w:val="1"/>
      <w:marLeft w:val="0"/>
      <w:marRight w:val="0"/>
      <w:marTop w:val="0"/>
      <w:marBottom w:val="0"/>
      <w:divBdr>
        <w:top w:val="none" w:sz="0" w:space="0" w:color="auto"/>
        <w:left w:val="none" w:sz="0" w:space="0" w:color="auto"/>
        <w:bottom w:val="none" w:sz="0" w:space="0" w:color="auto"/>
        <w:right w:val="none" w:sz="0" w:space="0" w:color="auto"/>
      </w:divBdr>
      <w:divsChild>
        <w:div w:id="1429501027">
          <w:marLeft w:val="0"/>
          <w:marRight w:val="0"/>
          <w:marTop w:val="0"/>
          <w:marBottom w:val="0"/>
          <w:divBdr>
            <w:top w:val="none" w:sz="0" w:space="0" w:color="auto"/>
            <w:left w:val="none" w:sz="0" w:space="0" w:color="auto"/>
            <w:bottom w:val="none" w:sz="0" w:space="0" w:color="auto"/>
            <w:right w:val="none" w:sz="0" w:space="0" w:color="auto"/>
          </w:divBdr>
        </w:div>
        <w:div w:id="730082561">
          <w:marLeft w:val="0"/>
          <w:marRight w:val="0"/>
          <w:marTop w:val="0"/>
          <w:marBottom w:val="0"/>
          <w:divBdr>
            <w:top w:val="none" w:sz="0" w:space="0" w:color="auto"/>
            <w:left w:val="none" w:sz="0" w:space="0" w:color="auto"/>
            <w:bottom w:val="none" w:sz="0" w:space="0" w:color="auto"/>
            <w:right w:val="none" w:sz="0" w:space="0" w:color="auto"/>
          </w:divBdr>
        </w:div>
        <w:div w:id="649213069">
          <w:marLeft w:val="0"/>
          <w:marRight w:val="0"/>
          <w:marTop w:val="0"/>
          <w:marBottom w:val="0"/>
          <w:divBdr>
            <w:top w:val="none" w:sz="0" w:space="0" w:color="auto"/>
            <w:left w:val="none" w:sz="0" w:space="0" w:color="auto"/>
            <w:bottom w:val="none" w:sz="0" w:space="0" w:color="auto"/>
            <w:right w:val="none" w:sz="0" w:space="0" w:color="auto"/>
          </w:divBdr>
        </w:div>
      </w:divsChild>
    </w:div>
    <w:div w:id="427846555">
      <w:bodyDiv w:val="1"/>
      <w:marLeft w:val="0"/>
      <w:marRight w:val="0"/>
      <w:marTop w:val="0"/>
      <w:marBottom w:val="0"/>
      <w:divBdr>
        <w:top w:val="none" w:sz="0" w:space="0" w:color="auto"/>
        <w:left w:val="none" w:sz="0" w:space="0" w:color="auto"/>
        <w:bottom w:val="none" w:sz="0" w:space="0" w:color="auto"/>
        <w:right w:val="none" w:sz="0" w:space="0" w:color="auto"/>
      </w:divBdr>
      <w:divsChild>
        <w:div w:id="1468934812">
          <w:marLeft w:val="0"/>
          <w:marRight w:val="0"/>
          <w:marTop w:val="0"/>
          <w:marBottom w:val="0"/>
          <w:divBdr>
            <w:top w:val="none" w:sz="0" w:space="0" w:color="auto"/>
            <w:left w:val="none" w:sz="0" w:space="0" w:color="auto"/>
            <w:bottom w:val="none" w:sz="0" w:space="0" w:color="auto"/>
            <w:right w:val="none" w:sz="0" w:space="0" w:color="auto"/>
          </w:divBdr>
        </w:div>
        <w:div w:id="1213497340">
          <w:marLeft w:val="0"/>
          <w:marRight w:val="0"/>
          <w:marTop w:val="0"/>
          <w:marBottom w:val="0"/>
          <w:divBdr>
            <w:top w:val="none" w:sz="0" w:space="0" w:color="auto"/>
            <w:left w:val="none" w:sz="0" w:space="0" w:color="auto"/>
            <w:bottom w:val="none" w:sz="0" w:space="0" w:color="auto"/>
            <w:right w:val="none" w:sz="0" w:space="0" w:color="auto"/>
          </w:divBdr>
        </w:div>
        <w:div w:id="465775953">
          <w:marLeft w:val="0"/>
          <w:marRight w:val="0"/>
          <w:marTop w:val="0"/>
          <w:marBottom w:val="0"/>
          <w:divBdr>
            <w:top w:val="none" w:sz="0" w:space="0" w:color="auto"/>
            <w:left w:val="none" w:sz="0" w:space="0" w:color="auto"/>
            <w:bottom w:val="none" w:sz="0" w:space="0" w:color="auto"/>
            <w:right w:val="none" w:sz="0" w:space="0" w:color="auto"/>
          </w:divBdr>
        </w:div>
      </w:divsChild>
    </w:div>
    <w:div w:id="568542971">
      <w:bodyDiv w:val="1"/>
      <w:marLeft w:val="0"/>
      <w:marRight w:val="0"/>
      <w:marTop w:val="0"/>
      <w:marBottom w:val="0"/>
      <w:divBdr>
        <w:top w:val="none" w:sz="0" w:space="0" w:color="auto"/>
        <w:left w:val="none" w:sz="0" w:space="0" w:color="auto"/>
        <w:bottom w:val="none" w:sz="0" w:space="0" w:color="auto"/>
        <w:right w:val="none" w:sz="0" w:space="0" w:color="auto"/>
      </w:divBdr>
      <w:divsChild>
        <w:div w:id="214315903">
          <w:marLeft w:val="0"/>
          <w:marRight w:val="0"/>
          <w:marTop w:val="0"/>
          <w:marBottom w:val="0"/>
          <w:divBdr>
            <w:top w:val="none" w:sz="0" w:space="0" w:color="auto"/>
            <w:left w:val="none" w:sz="0" w:space="0" w:color="auto"/>
            <w:bottom w:val="none" w:sz="0" w:space="0" w:color="auto"/>
            <w:right w:val="none" w:sz="0" w:space="0" w:color="auto"/>
          </w:divBdr>
        </w:div>
        <w:div w:id="856430561">
          <w:marLeft w:val="0"/>
          <w:marRight w:val="0"/>
          <w:marTop w:val="0"/>
          <w:marBottom w:val="0"/>
          <w:divBdr>
            <w:top w:val="none" w:sz="0" w:space="0" w:color="auto"/>
            <w:left w:val="none" w:sz="0" w:space="0" w:color="auto"/>
            <w:bottom w:val="none" w:sz="0" w:space="0" w:color="auto"/>
            <w:right w:val="none" w:sz="0" w:space="0" w:color="auto"/>
          </w:divBdr>
        </w:div>
      </w:divsChild>
    </w:div>
    <w:div w:id="693383921">
      <w:bodyDiv w:val="1"/>
      <w:marLeft w:val="0"/>
      <w:marRight w:val="0"/>
      <w:marTop w:val="0"/>
      <w:marBottom w:val="0"/>
      <w:divBdr>
        <w:top w:val="none" w:sz="0" w:space="0" w:color="auto"/>
        <w:left w:val="none" w:sz="0" w:space="0" w:color="auto"/>
        <w:bottom w:val="none" w:sz="0" w:space="0" w:color="auto"/>
        <w:right w:val="none" w:sz="0" w:space="0" w:color="auto"/>
      </w:divBdr>
      <w:divsChild>
        <w:div w:id="580916370">
          <w:marLeft w:val="0"/>
          <w:marRight w:val="0"/>
          <w:marTop w:val="0"/>
          <w:marBottom w:val="0"/>
          <w:divBdr>
            <w:top w:val="none" w:sz="0" w:space="0" w:color="auto"/>
            <w:left w:val="none" w:sz="0" w:space="0" w:color="auto"/>
            <w:bottom w:val="none" w:sz="0" w:space="0" w:color="auto"/>
            <w:right w:val="none" w:sz="0" w:space="0" w:color="auto"/>
          </w:divBdr>
        </w:div>
        <w:div w:id="1075476108">
          <w:marLeft w:val="0"/>
          <w:marRight w:val="0"/>
          <w:marTop w:val="0"/>
          <w:marBottom w:val="0"/>
          <w:divBdr>
            <w:top w:val="none" w:sz="0" w:space="0" w:color="auto"/>
            <w:left w:val="none" w:sz="0" w:space="0" w:color="auto"/>
            <w:bottom w:val="none" w:sz="0" w:space="0" w:color="auto"/>
            <w:right w:val="none" w:sz="0" w:space="0" w:color="auto"/>
          </w:divBdr>
        </w:div>
        <w:div w:id="40448591">
          <w:marLeft w:val="0"/>
          <w:marRight w:val="0"/>
          <w:marTop w:val="0"/>
          <w:marBottom w:val="0"/>
          <w:divBdr>
            <w:top w:val="none" w:sz="0" w:space="0" w:color="auto"/>
            <w:left w:val="none" w:sz="0" w:space="0" w:color="auto"/>
            <w:bottom w:val="none" w:sz="0" w:space="0" w:color="auto"/>
            <w:right w:val="none" w:sz="0" w:space="0" w:color="auto"/>
          </w:divBdr>
        </w:div>
      </w:divsChild>
    </w:div>
    <w:div w:id="799617376">
      <w:bodyDiv w:val="1"/>
      <w:marLeft w:val="0"/>
      <w:marRight w:val="0"/>
      <w:marTop w:val="0"/>
      <w:marBottom w:val="0"/>
      <w:divBdr>
        <w:top w:val="none" w:sz="0" w:space="0" w:color="auto"/>
        <w:left w:val="none" w:sz="0" w:space="0" w:color="auto"/>
        <w:bottom w:val="none" w:sz="0" w:space="0" w:color="auto"/>
        <w:right w:val="none" w:sz="0" w:space="0" w:color="auto"/>
      </w:divBdr>
      <w:divsChild>
        <w:div w:id="1456093762">
          <w:marLeft w:val="0"/>
          <w:marRight w:val="0"/>
          <w:marTop w:val="0"/>
          <w:marBottom w:val="0"/>
          <w:divBdr>
            <w:top w:val="none" w:sz="0" w:space="0" w:color="auto"/>
            <w:left w:val="none" w:sz="0" w:space="0" w:color="auto"/>
            <w:bottom w:val="none" w:sz="0" w:space="0" w:color="auto"/>
            <w:right w:val="none" w:sz="0" w:space="0" w:color="auto"/>
          </w:divBdr>
        </w:div>
        <w:div w:id="102775205">
          <w:marLeft w:val="0"/>
          <w:marRight w:val="0"/>
          <w:marTop w:val="0"/>
          <w:marBottom w:val="0"/>
          <w:divBdr>
            <w:top w:val="none" w:sz="0" w:space="0" w:color="auto"/>
            <w:left w:val="none" w:sz="0" w:space="0" w:color="auto"/>
            <w:bottom w:val="none" w:sz="0" w:space="0" w:color="auto"/>
            <w:right w:val="none" w:sz="0" w:space="0" w:color="auto"/>
          </w:divBdr>
        </w:div>
        <w:div w:id="1962763990">
          <w:marLeft w:val="0"/>
          <w:marRight w:val="0"/>
          <w:marTop w:val="0"/>
          <w:marBottom w:val="0"/>
          <w:divBdr>
            <w:top w:val="none" w:sz="0" w:space="0" w:color="auto"/>
            <w:left w:val="none" w:sz="0" w:space="0" w:color="auto"/>
            <w:bottom w:val="none" w:sz="0" w:space="0" w:color="auto"/>
            <w:right w:val="none" w:sz="0" w:space="0" w:color="auto"/>
          </w:divBdr>
        </w:div>
        <w:div w:id="1311835705">
          <w:marLeft w:val="0"/>
          <w:marRight w:val="0"/>
          <w:marTop w:val="0"/>
          <w:marBottom w:val="0"/>
          <w:divBdr>
            <w:top w:val="none" w:sz="0" w:space="0" w:color="auto"/>
            <w:left w:val="none" w:sz="0" w:space="0" w:color="auto"/>
            <w:bottom w:val="none" w:sz="0" w:space="0" w:color="auto"/>
            <w:right w:val="none" w:sz="0" w:space="0" w:color="auto"/>
          </w:divBdr>
        </w:div>
      </w:divsChild>
    </w:div>
    <w:div w:id="1016808380">
      <w:bodyDiv w:val="1"/>
      <w:marLeft w:val="0"/>
      <w:marRight w:val="0"/>
      <w:marTop w:val="0"/>
      <w:marBottom w:val="0"/>
      <w:divBdr>
        <w:top w:val="none" w:sz="0" w:space="0" w:color="auto"/>
        <w:left w:val="none" w:sz="0" w:space="0" w:color="auto"/>
        <w:bottom w:val="none" w:sz="0" w:space="0" w:color="auto"/>
        <w:right w:val="none" w:sz="0" w:space="0" w:color="auto"/>
      </w:divBdr>
      <w:divsChild>
        <w:div w:id="1026718009">
          <w:marLeft w:val="0"/>
          <w:marRight w:val="0"/>
          <w:marTop w:val="0"/>
          <w:marBottom w:val="0"/>
          <w:divBdr>
            <w:top w:val="none" w:sz="0" w:space="0" w:color="auto"/>
            <w:left w:val="none" w:sz="0" w:space="0" w:color="auto"/>
            <w:bottom w:val="none" w:sz="0" w:space="0" w:color="auto"/>
            <w:right w:val="none" w:sz="0" w:space="0" w:color="auto"/>
          </w:divBdr>
        </w:div>
        <w:div w:id="592007542">
          <w:marLeft w:val="0"/>
          <w:marRight w:val="0"/>
          <w:marTop w:val="0"/>
          <w:marBottom w:val="0"/>
          <w:divBdr>
            <w:top w:val="none" w:sz="0" w:space="0" w:color="auto"/>
            <w:left w:val="none" w:sz="0" w:space="0" w:color="auto"/>
            <w:bottom w:val="none" w:sz="0" w:space="0" w:color="auto"/>
            <w:right w:val="none" w:sz="0" w:space="0" w:color="auto"/>
          </w:divBdr>
        </w:div>
        <w:div w:id="821890391">
          <w:marLeft w:val="0"/>
          <w:marRight w:val="0"/>
          <w:marTop w:val="0"/>
          <w:marBottom w:val="0"/>
          <w:divBdr>
            <w:top w:val="none" w:sz="0" w:space="0" w:color="auto"/>
            <w:left w:val="none" w:sz="0" w:space="0" w:color="auto"/>
            <w:bottom w:val="none" w:sz="0" w:space="0" w:color="auto"/>
            <w:right w:val="none" w:sz="0" w:space="0" w:color="auto"/>
          </w:divBdr>
        </w:div>
        <w:div w:id="1218585027">
          <w:marLeft w:val="0"/>
          <w:marRight w:val="0"/>
          <w:marTop w:val="0"/>
          <w:marBottom w:val="0"/>
          <w:divBdr>
            <w:top w:val="none" w:sz="0" w:space="0" w:color="auto"/>
            <w:left w:val="none" w:sz="0" w:space="0" w:color="auto"/>
            <w:bottom w:val="none" w:sz="0" w:space="0" w:color="auto"/>
            <w:right w:val="none" w:sz="0" w:space="0" w:color="auto"/>
          </w:divBdr>
        </w:div>
      </w:divsChild>
    </w:div>
    <w:div w:id="1101146591">
      <w:bodyDiv w:val="1"/>
      <w:marLeft w:val="0"/>
      <w:marRight w:val="0"/>
      <w:marTop w:val="0"/>
      <w:marBottom w:val="0"/>
      <w:divBdr>
        <w:top w:val="none" w:sz="0" w:space="0" w:color="auto"/>
        <w:left w:val="none" w:sz="0" w:space="0" w:color="auto"/>
        <w:bottom w:val="none" w:sz="0" w:space="0" w:color="auto"/>
        <w:right w:val="none" w:sz="0" w:space="0" w:color="auto"/>
      </w:divBdr>
      <w:divsChild>
        <w:div w:id="1502350095">
          <w:marLeft w:val="0"/>
          <w:marRight w:val="0"/>
          <w:marTop w:val="0"/>
          <w:marBottom w:val="0"/>
          <w:divBdr>
            <w:top w:val="none" w:sz="0" w:space="0" w:color="auto"/>
            <w:left w:val="none" w:sz="0" w:space="0" w:color="auto"/>
            <w:bottom w:val="none" w:sz="0" w:space="0" w:color="auto"/>
            <w:right w:val="none" w:sz="0" w:space="0" w:color="auto"/>
          </w:divBdr>
        </w:div>
      </w:divsChild>
    </w:div>
    <w:div w:id="1155337044">
      <w:bodyDiv w:val="1"/>
      <w:marLeft w:val="0"/>
      <w:marRight w:val="0"/>
      <w:marTop w:val="0"/>
      <w:marBottom w:val="0"/>
      <w:divBdr>
        <w:top w:val="none" w:sz="0" w:space="0" w:color="auto"/>
        <w:left w:val="none" w:sz="0" w:space="0" w:color="auto"/>
        <w:bottom w:val="none" w:sz="0" w:space="0" w:color="auto"/>
        <w:right w:val="none" w:sz="0" w:space="0" w:color="auto"/>
      </w:divBdr>
      <w:divsChild>
        <w:div w:id="1616211146">
          <w:marLeft w:val="0"/>
          <w:marRight w:val="0"/>
          <w:marTop w:val="0"/>
          <w:marBottom w:val="0"/>
          <w:divBdr>
            <w:top w:val="none" w:sz="0" w:space="0" w:color="auto"/>
            <w:left w:val="none" w:sz="0" w:space="0" w:color="auto"/>
            <w:bottom w:val="none" w:sz="0" w:space="0" w:color="auto"/>
            <w:right w:val="none" w:sz="0" w:space="0" w:color="auto"/>
          </w:divBdr>
        </w:div>
        <w:div w:id="586229452">
          <w:marLeft w:val="0"/>
          <w:marRight w:val="0"/>
          <w:marTop w:val="0"/>
          <w:marBottom w:val="0"/>
          <w:divBdr>
            <w:top w:val="none" w:sz="0" w:space="0" w:color="auto"/>
            <w:left w:val="none" w:sz="0" w:space="0" w:color="auto"/>
            <w:bottom w:val="none" w:sz="0" w:space="0" w:color="auto"/>
            <w:right w:val="none" w:sz="0" w:space="0" w:color="auto"/>
          </w:divBdr>
        </w:div>
        <w:div w:id="1870801938">
          <w:marLeft w:val="0"/>
          <w:marRight w:val="0"/>
          <w:marTop w:val="0"/>
          <w:marBottom w:val="0"/>
          <w:divBdr>
            <w:top w:val="none" w:sz="0" w:space="0" w:color="auto"/>
            <w:left w:val="none" w:sz="0" w:space="0" w:color="auto"/>
            <w:bottom w:val="none" w:sz="0" w:space="0" w:color="auto"/>
            <w:right w:val="none" w:sz="0" w:space="0" w:color="auto"/>
          </w:divBdr>
        </w:div>
      </w:divsChild>
    </w:div>
    <w:div w:id="1265109743">
      <w:bodyDiv w:val="1"/>
      <w:marLeft w:val="0"/>
      <w:marRight w:val="0"/>
      <w:marTop w:val="0"/>
      <w:marBottom w:val="0"/>
      <w:divBdr>
        <w:top w:val="none" w:sz="0" w:space="0" w:color="auto"/>
        <w:left w:val="none" w:sz="0" w:space="0" w:color="auto"/>
        <w:bottom w:val="none" w:sz="0" w:space="0" w:color="auto"/>
        <w:right w:val="none" w:sz="0" w:space="0" w:color="auto"/>
      </w:divBdr>
      <w:divsChild>
        <w:div w:id="1414233995">
          <w:marLeft w:val="0"/>
          <w:marRight w:val="0"/>
          <w:marTop w:val="0"/>
          <w:marBottom w:val="0"/>
          <w:divBdr>
            <w:top w:val="none" w:sz="0" w:space="0" w:color="auto"/>
            <w:left w:val="none" w:sz="0" w:space="0" w:color="auto"/>
            <w:bottom w:val="none" w:sz="0" w:space="0" w:color="auto"/>
            <w:right w:val="none" w:sz="0" w:space="0" w:color="auto"/>
          </w:divBdr>
        </w:div>
        <w:div w:id="1381788490">
          <w:marLeft w:val="0"/>
          <w:marRight w:val="0"/>
          <w:marTop w:val="0"/>
          <w:marBottom w:val="0"/>
          <w:divBdr>
            <w:top w:val="none" w:sz="0" w:space="0" w:color="auto"/>
            <w:left w:val="none" w:sz="0" w:space="0" w:color="auto"/>
            <w:bottom w:val="none" w:sz="0" w:space="0" w:color="auto"/>
            <w:right w:val="none" w:sz="0" w:space="0" w:color="auto"/>
          </w:divBdr>
        </w:div>
        <w:div w:id="521171698">
          <w:marLeft w:val="0"/>
          <w:marRight w:val="0"/>
          <w:marTop w:val="0"/>
          <w:marBottom w:val="0"/>
          <w:divBdr>
            <w:top w:val="none" w:sz="0" w:space="0" w:color="auto"/>
            <w:left w:val="none" w:sz="0" w:space="0" w:color="auto"/>
            <w:bottom w:val="none" w:sz="0" w:space="0" w:color="auto"/>
            <w:right w:val="none" w:sz="0" w:space="0" w:color="auto"/>
          </w:divBdr>
        </w:div>
      </w:divsChild>
    </w:div>
    <w:div w:id="129632604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16">
          <w:marLeft w:val="0"/>
          <w:marRight w:val="0"/>
          <w:marTop w:val="0"/>
          <w:marBottom w:val="0"/>
          <w:divBdr>
            <w:top w:val="none" w:sz="0" w:space="0" w:color="auto"/>
            <w:left w:val="none" w:sz="0" w:space="0" w:color="auto"/>
            <w:bottom w:val="none" w:sz="0" w:space="0" w:color="auto"/>
            <w:right w:val="none" w:sz="0" w:space="0" w:color="auto"/>
          </w:divBdr>
        </w:div>
        <w:div w:id="2131850463">
          <w:marLeft w:val="0"/>
          <w:marRight w:val="0"/>
          <w:marTop w:val="0"/>
          <w:marBottom w:val="0"/>
          <w:divBdr>
            <w:top w:val="none" w:sz="0" w:space="0" w:color="auto"/>
            <w:left w:val="none" w:sz="0" w:space="0" w:color="auto"/>
            <w:bottom w:val="none" w:sz="0" w:space="0" w:color="auto"/>
            <w:right w:val="none" w:sz="0" w:space="0" w:color="auto"/>
          </w:divBdr>
        </w:div>
        <w:div w:id="1293752189">
          <w:marLeft w:val="0"/>
          <w:marRight w:val="0"/>
          <w:marTop w:val="0"/>
          <w:marBottom w:val="0"/>
          <w:divBdr>
            <w:top w:val="none" w:sz="0" w:space="0" w:color="auto"/>
            <w:left w:val="none" w:sz="0" w:space="0" w:color="auto"/>
            <w:bottom w:val="none" w:sz="0" w:space="0" w:color="auto"/>
            <w:right w:val="none" w:sz="0" w:space="0" w:color="auto"/>
          </w:divBdr>
        </w:div>
        <w:div w:id="1327248293">
          <w:marLeft w:val="0"/>
          <w:marRight w:val="0"/>
          <w:marTop w:val="0"/>
          <w:marBottom w:val="0"/>
          <w:divBdr>
            <w:top w:val="none" w:sz="0" w:space="0" w:color="auto"/>
            <w:left w:val="none" w:sz="0" w:space="0" w:color="auto"/>
            <w:bottom w:val="none" w:sz="0" w:space="0" w:color="auto"/>
            <w:right w:val="none" w:sz="0" w:space="0" w:color="auto"/>
          </w:divBdr>
        </w:div>
      </w:divsChild>
    </w:div>
    <w:div w:id="1394694913">
      <w:bodyDiv w:val="1"/>
      <w:marLeft w:val="0"/>
      <w:marRight w:val="0"/>
      <w:marTop w:val="0"/>
      <w:marBottom w:val="0"/>
      <w:divBdr>
        <w:top w:val="none" w:sz="0" w:space="0" w:color="auto"/>
        <w:left w:val="none" w:sz="0" w:space="0" w:color="auto"/>
        <w:bottom w:val="none" w:sz="0" w:space="0" w:color="auto"/>
        <w:right w:val="none" w:sz="0" w:space="0" w:color="auto"/>
      </w:divBdr>
      <w:divsChild>
        <w:div w:id="1189491192">
          <w:marLeft w:val="0"/>
          <w:marRight w:val="0"/>
          <w:marTop w:val="0"/>
          <w:marBottom w:val="0"/>
          <w:divBdr>
            <w:top w:val="none" w:sz="0" w:space="0" w:color="auto"/>
            <w:left w:val="none" w:sz="0" w:space="0" w:color="auto"/>
            <w:bottom w:val="none" w:sz="0" w:space="0" w:color="auto"/>
            <w:right w:val="none" w:sz="0" w:space="0" w:color="auto"/>
          </w:divBdr>
        </w:div>
        <w:div w:id="45186579">
          <w:marLeft w:val="0"/>
          <w:marRight w:val="0"/>
          <w:marTop w:val="0"/>
          <w:marBottom w:val="0"/>
          <w:divBdr>
            <w:top w:val="none" w:sz="0" w:space="0" w:color="auto"/>
            <w:left w:val="none" w:sz="0" w:space="0" w:color="auto"/>
            <w:bottom w:val="none" w:sz="0" w:space="0" w:color="auto"/>
            <w:right w:val="none" w:sz="0" w:space="0" w:color="auto"/>
          </w:divBdr>
        </w:div>
        <w:div w:id="1431193993">
          <w:marLeft w:val="0"/>
          <w:marRight w:val="0"/>
          <w:marTop w:val="0"/>
          <w:marBottom w:val="0"/>
          <w:divBdr>
            <w:top w:val="none" w:sz="0" w:space="0" w:color="auto"/>
            <w:left w:val="none" w:sz="0" w:space="0" w:color="auto"/>
            <w:bottom w:val="none" w:sz="0" w:space="0" w:color="auto"/>
            <w:right w:val="none" w:sz="0" w:space="0" w:color="auto"/>
          </w:divBdr>
        </w:div>
        <w:div w:id="891650022">
          <w:marLeft w:val="0"/>
          <w:marRight w:val="0"/>
          <w:marTop w:val="0"/>
          <w:marBottom w:val="0"/>
          <w:divBdr>
            <w:top w:val="none" w:sz="0" w:space="0" w:color="auto"/>
            <w:left w:val="none" w:sz="0" w:space="0" w:color="auto"/>
            <w:bottom w:val="none" w:sz="0" w:space="0" w:color="auto"/>
            <w:right w:val="none" w:sz="0" w:space="0" w:color="auto"/>
          </w:divBdr>
        </w:div>
      </w:divsChild>
    </w:div>
    <w:div w:id="1606305744">
      <w:bodyDiv w:val="1"/>
      <w:marLeft w:val="0"/>
      <w:marRight w:val="0"/>
      <w:marTop w:val="0"/>
      <w:marBottom w:val="0"/>
      <w:divBdr>
        <w:top w:val="none" w:sz="0" w:space="0" w:color="auto"/>
        <w:left w:val="none" w:sz="0" w:space="0" w:color="auto"/>
        <w:bottom w:val="none" w:sz="0" w:space="0" w:color="auto"/>
        <w:right w:val="none" w:sz="0" w:space="0" w:color="auto"/>
      </w:divBdr>
      <w:divsChild>
        <w:div w:id="2025666467">
          <w:marLeft w:val="0"/>
          <w:marRight w:val="0"/>
          <w:marTop w:val="0"/>
          <w:marBottom w:val="0"/>
          <w:divBdr>
            <w:top w:val="none" w:sz="0" w:space="0" w:color="auto"/>
            <w:left w:val="none" w:sz="0" w:space="0" w:color="auto"/>
            <w:bottom w:val="none" w:sz="0" w:space="0" w:color="auto"/>
            <w:right w:val="none" w:sz="0" w:space="0" w:color="auto"/>
          </w:divBdr>
        </w:div>
        <w:div w:id="1862696337">
          <w:marLeft w:val="0"/>
          <w:marRight w:val="0"/>
          <w:marTop w:val="0"/>
          <w:marBottom w:val="0"/>
          <w:divBdr>
            <w:top w:val="none" w:sz="0" w:space="0" w:color="auto"/>
            <w:left w:val="none" w:sz="0" w:space="0" w:color="auto"/>
            <w:bottom w:val="none" w:sz="0" w:space="0" w:color="auto"/>
            <w:right w:val="none" w:sz="0" w:space="0" w:color="auto"/>
          </w:divBdr>
        </w:div>
      </w:divsChild>
    </w:div>
    <w:div w:id="1659111024">
      <w:bodyDiv w:val="1"/>
      <w:marLeft w:val="0"/>
      <w:marRight w:val="0"/>
      <w:marTop w:val="0"/>
      <w:marBottom w:val="0"/>
      <w:divBdr>
        <w:top w:val="none" w:sz="0" w:space="0" w:color="auto"/>
        <w:left w:val="none" w:sz="0" w:space="0" w:color="auto"/>
        <w:bottom w:val="none" w:sz="0" w:space="0" w:color="auto"/>
        <w:right w:val="none" w:sz="0" w:space="0" w:color="auto"/>
      </w:divBdr>
      <w:divsChild>
        <w:div w:id="1854109144">
          <w:marLeft w:val="0"/>
          <w:marRight w:val="0"/>
          <w:marTop w:val="0"/>
          <w:marBottom w:val="0"/>
          <w:divBdr>
            <w:top w:val="none" w:sz="0" w:space="0" w:color="auto"/>
            <w:left w:val="none" w:sz="0" w:space="0" w:color="auto"/>
            <w:bottom w:val="none" w:sz="0" w:space="0" w:color="auto"/>
            <w:right w:val="none" w:sz="0" w:space="0" w:color="auto"/>
          </w:divBdr>
        </w:div>
        <w:div w:id="9452430">
          <w:marLeft w:val="0"/>
          <w:marRight w:val="0"/>
          <w:marTop w:val="0"/>
          <w:marBottom w:val="0"/>
          <w:divBdr>
            <w:top w:val="none" w:sz="0" w:space="0" w:color="auto"/>
            <w:left w:val="none" w:sz="0" w:space="0" w:color="auto"/>
            <w:bottom w:val="none" w:sz="0" w:space="0" w:color="auto"/>
            <w:right w:val="none" w:sz="0" w:space="0" w:color="auto"/>
          </w:divBdr>
        </w:div>
      </w:divsChild>
    </w:div>
    <w:div w:id="1734506477">
      <w:bodyDiv w:val="1"/>
      <w:marLeft w:val="0"/>
      <w:marRight w:val="0"/>
      <w:marTop w:val="0"/>
      <w:marBottom w:val="0"/>
      <w:divBdr>
        <w:top w:val="none" w:sz="0" w:space="0" w:color="auto"/>
        <w:left w:val="none" w:sz="0" w:space="0" w:color="auto"/>
        <w:bottom w:val="none" w:sz="0" w:space="0" w:color="auto"/>
        <w:right w:val="none" w:sz="0" w:space="0" w:color="auto"/>
      </w:divBdr>
    </w:div>
    <w:div w:id="1757290009">
      <w:bodyDiv w:val="1"/>
      <w:marLeft w:val="0"/>
      <w:marRight w:val="0"/>
      <w:marTop w:val="0"/>
      <w:marBottom w:val="0"/>
      <w:divBdr>
        <w:top w:val="none" w:sz="0" w:space="0" w:color="auto"/>
        <w:left w:val="none" w:sz="0" w:space="0" w:color="auto"/>
        <w:bottom w:val="none" w:sz="0" w:space="0" w:color="auto"/>
        <w:right w:val="none" w:sz="0" w:space="0" w:color="auto"/>
      </w:divBdr>
      <w:divsChild>
        <w:div w:id="205412958">
          <w:marLeft w:val="0"/>
          <w:marRight w:val="0"/>
          <w:marTop w:val="0"/>
          <w:marBottom w:val="0"/>
          <w:divBdr>
            <w:top w:val="none" w:sz="0" w:space="0" w:color="auto"/>
            <w:left w:val="none" w:sz="0" w:space="0" w:color="auto"/>
            <w:bottom w:val="none" w:sz="0" w:space="0" w:color="auto"/>
            <w:right w:val="none" w:sz="0" w:space="0" w:color="auto"/>
          </w:divBdr>
        </w:div>
      </w:divsChild>
    </w:div>
    <w:div w:id="1811048904">
      <w:bodyDiv w:val="1"/>
      <w:marLeft w:val="0"/>
      <w:marRight w:val="0"/>
      <w:marTop w:val="0"/>
      <w:marBottom w:val="0"/>
      <w:divBdr>
        <w:top w:val="none" w:sz="0" w:space="0" w:color="auto"/>
        <w:left w:val="none" w:sz="0" w:space="0" w:color="auto"/>
        <w:bottom w:val="none" w:sz="0" w:space="0" w:color="auto"/>
        <w:right w:val="none" w:sz="0" w:space="0" w:color="auto"/>
      </w:divBdr>
      <w:divsChild>
        <w:div w:id="2050185919">
          <w:marLeft w:val="0"/>
          <w:marRight w:val="0"/>
          <w:marTop w:val="0"/>
          <w:marBottom w:val="0"/>
          <w:divBdr>
            <w:top w:val="none" w:sz="0" w:space="0" w:color="auto"/>
            <w:left w:val="none" w:sz="0" w:space="0" w:color="auto"/>
            <w:bottom w:val="none" w:sz="0" w:space="0" w:color="auto"/>
            <w:right w:val="none" w:sz="0" w:space="0" w:color="auto"/>
          </w:divBdr>
        </w:div>
      </w:divsChild>
    </w:div>
    <w:div w:id="1892184916">
      <w:bodyDiv w:val="1"/>
      <w:marLeft w:val="0"/>
      <w:marRight w:val="0"/>
      <w:marTop w:val="0"/>
      <w:marBottom w:val="0"/>
      <w:divBdr>
        <w:top w:val="none" w:sz="0" w:space="0" w:color="auto"/>
        <w:left w:val="none" w:sz="0" w:space="0" w:color="auto"/>
        <w:bottom w:val="none" w:sz="0" w:space="0" w:color="auto"/>
        <w:right w:val="none" w:sz="0" w:space="0" w:color="auto"/>
      </w:divBdr>
      <w:divsChild>
        <w:div w:id="164056392">
          <w:marLeft w:val="0"/>
          <w:marRight w:val="0"/>
          <w:marTop w:val="0"/>
          <w:marBottom w:val="0"/>
          <w:divBdr>
            <w:top w:val="none" w:sz="0" w:space="0" w:color="auto"/>
            <w:left w:val="none" w:sz="0" w:space="0" w:color="auto"/>
            <w:bottom w:val="none" w:sz="0" w:space="0" w:color="auto"/>
            <w:right w:val="none" w:sz="0" w:space="0" w:color="auto"/>
          </w:divBdr>
          <w:divsChild>
            <w:div w:id="1879270821">
              <w:marLeft w:val="0"/>
              <w:marRight w:val="0"/>
              <w:marTop w:val="0"/>
              <w:marBottom w:val="0"/>
              <w:divBdr>
                <w:top w:val="none" w:sz="0" w:space="0" w:color="auto"/>
                <w:left w:val="none" w:sz="0" w:space="0" w:color="auto"/>
                <w:bottom w:val="none" w:sz="0" w:space="0" w:color="auto"/>
                <w:right w:val="none" w:sz="0" w:space="0" w:color="auto"/>
              </w:divBdr>
            </w:div>
          </w:divsChild>
        </w:div>
        <w:div w:id="81148211">
          <w:marLeft w:val="0"/>
          <w:marRight w:val="0"/>
          <w:marTop w:val="0"/>
          <w:marBottom w:val="0"/>
          <w:divBdr>
            <w:top w:val="none" w:sz="0" w:space="0" w:color="auto"/>
            <w:left w:val="none" w:sz="0" w:space="0" w:color="auto"/>
            <w:bottom w:val="none" w:sz="0" w:space="0" w:color="auto"/>
            <w:right w:val="none" w:sz="0" w:space="0" w:color="auto"/>
          </w:divBdr>
          <w:divsChild>
            <w:div w:id="259070368">
              <w:marLeft w:val="0"/>
              <w:marRight w:val="0"/>
              <w:marTop w:val="0"/>
              <w:marBottom w:val="0"/>
              <w:divBdr>
                <w:top w:val="none" w:sz="0" w:space="0" w:color="auto"/>
                <w:left w:val="none" w:sz="0" w:space="0" w:color="auto"/>
                <w:bottom w:val="none" w:sz="0" w:space="0" w:color="auto"/>
                <w:right w:val="none" w:sz="0" w:space="0" w:color="auto"/>
              </w:divBdr>
            </w:div>
            <w:div w:id="553465238">
              <w:marLeft w:val="0"/>
              <w:marRight w:val="0"/>
              <w:marTop w:val="0"/>
              <w:marBottom w:val="0"/>
              <w:divBdr>
                <w:top w:val="none" w:sz="0" w:space="0" w:color="auto"/>
                <w:left w:val="none" w:sz="0" w:space="0" w:color="auto"/>
                <w:bottom w:val="none" w:sz="0" w:space="0" w:color="auto"/>
                <w:right w:val="none" w:sz="0" w:space="0" w:color="auto"/>
              </w:divBdr>
            </w:div>
            <w:div w:id="829373339">
              <w:marLeft w:val="0"/>
              <w:marRight w:val="0"/>
              <w:marTop w:val="0"/>
              <w:marBottom w:val="0"/>
              <w:divBdr>
                <w:top w:val="none" w:sz="0" w:space="0" w:color="auto"/>
                <w:left w:val="none" w:sz="0" w:space="0" w:color="auto"/>
                <w:bottom w:val="none" w:sz="0" w:space="0" w:color="auto"/>
                <w:right w:val="none" w:sz="0" w:space="0" w:color="auto"/>
              </w:divBdr>
            </w:div>
            <w:div w:id="944773327">
              <w:marLeft w:val="0"/>
              <w:marRight w:val="0"/>
              <w:marTop w:val="0"/>
              <w:marBottom w:val="0"/>
              <w:divBdr>
                <w:top w:val="none" w:sz="0" w:space="0" w:color="auto"/>
                <w:left w:val="none" w:sz="0" w:space="0" w:color="auto"/>
                <w:bottom w:val="none" w:sz="0" w:space="0" w:color="auto"/>
                <w:right w:val="none" w:sz="0" w:space="0" w:color="auto"/>
              </w:divBdr>
            </w:div>
            <w:div w:id="369691285">
              <w:marLeft w:val="0"/>
              <w:marRight w:val="0"/>
              <w:marTop w:val="0"/>
              <w:marBottom w:val="0"/>
              <w:divBdr>
                <w:top w:val="none" w:sz="0" w:space="0" w:color="auto"/>
                <w:left w:val="none" w:sz="0" w:space="0" w:color="auto"/>
                <w:bottom w:val="none" w:sz="0" w:space="0" w:color="auto"/>
                <w:right w:val="none" w:sz="0" w:space="0" w:color="auto"/>
              </w:divBdr>
            </w:div>
          </w:divsChild>
        </w:div>
        <w:div w:id="2137485746">
          <w:marLeft w:val="0"/>
          <w:marRight w:val="0"/>
          <w:marTop w:val="0"/>
          <w:marBottom w:val="0"/>
          <w:divBdr>
            <w:top w:val="none" w:sz="0" w:space="0" w:color="auto"/>
            <w:left w:val="none" w:sz="0" w:space="0" w:color="auto"/>
            <w:bottom w:val="none" w:sz="0" w:space="0" w:color="auto"/>
            <w:right w:val="none" w:sz="0" w:space="0" w:color="auto"/>
          </w:divBdr>
          <w:divsChild>
            <w:div w:id="1637026127">
              <w:marLeft w:val="0"/>
              <w:marRight w:val="0"/>
              <w:marTop w:val="0"/>
              <w:marBottom w:val="0"/>
              <w:divBdr>
                <w:top w:val="none" w:sz="0" w:space="0" w:color="auto"/>
                <w:left w:val="none" w:sz="0" w:space="0" w:color="auto"/>
                <w:bottom w:val="none" w:sz="0" w:space="0" w:color="auto"/>
                <w:right w:val="none" w:sz="0" w:space="0" w:color="auto"/>
              </w:divBdr>
            </w:div>
            <w:div w:id="607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EA2AD233DDC43BF5C6632EA1657CE" ma:contentTypeVersion="12" ma:contentTypeDescription="Create a new document." ma:contentTypeScope="" ma:versionID="e8f9b448af236961e8aeb1d3a89b4190">
  <xsd:schema xmlns:xsd="http://www.w3.org/2001/XMLSchema" xmlns:xs="http://www.w3.org/2001/XMLSchema" xmlns:p="http://schemas.microsoft.com/office/2006/metadata/properties" xmlns:ns3="f1a733e8-e056-4997-b858-995b9a63004b" xmlns:ns4="4ca17232-45c0-4f85-a3ac-42ad16ac6058" targetNamespace="http://schemas.microsoft.com/office/2006/metadata/properties" ma:root="true" ma:fieldsID="9b6f2ab7437ea6d9e1b6f50a363874e3" ns3:_="" ns4:_="">
    <xsd:import namespace="f1a733e8-e056-4997-b858-995b9a63004b"/>
    <xsd:import namespace="4ca17232-45c0-4f85-a3ac-42ad16ac6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33e8-e056-4997-b858-995b9a6300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17232-45c0-4f85-a3ac-42ad16ac605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00C1-D282-4A72-A776-27F88F0BE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7A594-A4B5-4E7A-B284-C3B442622492}">
  <ds:schemaRefs>
    <ds:schemaRef ds:uri="http://schemas.microsoft.com/sharepoint/v3/contenttype/forms"/>
  </ds:schemaRefs>
</ds:datastoreItem>
</file>

<file path=customXml/itemProps3.xml><?xml version="1.0" encoding="utf-8"?>
<ds:datastoreItem xmlns:ds="http://schemas.openxmlformats.org/officeDocument/2006/customXml" ds:itemID="{38BE527C-7801-473F-B283-4C87FDE8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33e8-e056-4997-b858-995b9a63004b"/>
    <ds:schemaRef ds:uri="4ca17232-45c0-4f85-a3ac-42ad16ac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614E8-6C00-4CBE-AB9F-AF1176F7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 James L</dc:creator>
  <cp:keywords/>
  <dc:description/>
  <cp:lastModifiedBy>Coury, Daniel M</cp:lastModifiedBy>
  <cp:revision>4</cp:revision>
  <dcterms:created xsi:type="dcterms:W3CDTF">2022-02-07T17:05:00Z</dcterms:created>
  <dcterms:modified xsi:type="dcterms:W3CDTF">2022-02-08T14:35:00Z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0x01010081CEA2AD233DDC43BF5C6632EA1657CE</vt:lpwstr>
  </property>
</Properties>
</file>